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601" w:rsidRDefault="00E45601" w:rsidP="00E45601">
      <w:pPr>
        <w:pStyle w:val="Default"/>
        <w:jc w:val="center"/>
        <w:rPr>
          <w:sz w:val="28"/>
          <w:szCs w:val="28"/>
        </w:rPr>
      </w:pPr>
    </w:p>
    <w:p w:rsidR="00E45601" w:rsidRDefault="00E45601" w:rsidP="00E45601">
      <w:pPr>
        <w:pStyle w:val="Default"/>
        <w:jc w:val="center"/>
        <w:rPr>
          <w:sz w:val="28"/>
          <w:szCs w:val="28"/>
        </w:rPr>
      </w:pPr>
    </w:p>
    <w:p w:rsidR="00E45601" w:rsidRDefault="00E45601" w:rsidP="00E45601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8761E1" wp14:editId="1EC2B255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45601" w:rsidRPr="009B7A2C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E45601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E45601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E45601" w:rsidRPr="009B7A2C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E45601" w:rsidRPr="008E71E2" w:rsidRDefault="00E45601" w:rsidP="00E45601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606175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63460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8761E1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E45601" w:rsidRPr="009B7A2C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E45601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E45601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E45601" w:rsidRPr="009B7A2C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E45601" w:rsidRPr="008E71E2" w:rsidRDefault="00E45601" w:rsidP="00E45601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606175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63460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E402632" wp14:editId="6E06294C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45601" w:rsidRDefault="00E45601" w:rsidP="00E45601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4E54CB" wp14:editId="1217A027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45601" w:rsidRPr="00E41C2F" w:rsidRDefault="00E45601" w:rsidP="00E45601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Arzachena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E54CB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E45601" w:rsidRPr="00E41C2F" w:rsidRDefault="00E45601" w:rsidP="00E45601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Arzachena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F67B8AF" wp14:editId="3924EB1D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3460B" w:rsidRDefault="0063460B" w:rsidP="00923F64">
      <w:pPr>
        <w:pStyle w:val="Default"/>
        <w:ind w:left="720"/>
        <w:jc w:val="both"/>
        <w:rPr>
          <w:rFonts w:ascii="Corbel" w:hAnsi="Corbel"/>
        </w:rPr>
      </w:pPr>
    </w:p>
    <w:p w:rsidR="0063460B" w:rsidRPr="00E12FE8" w:rsidRDefault="0063460B" w:rsidP="00606175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 w:rsidRPr="00E12FE8">
        <w:rPr>
          <w:rFonts w:ascii="Corbel" w:hAnsi="Corbel"/>
          <w:sz w:val="32"/>
          <w:szCs w:val="32"/>
          <w:u w:val="single"/>
        </w:rPr>
        <w:t>Quesito</w:t>
      </w:r>
    </w:p>
    <w:tbl>
      <w:tblPr>
        <w:tblW w:w="99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0"/>
      </w:tblGrid>
      <w:tr w:rsidR="0063460B" w:rsidRPr="0063460B" w:rsidTr="00606175">
        <w:tc>
          <w:tcPr>
            <w:tcW w:w="9980" w:type="dxa"/>
            <w:shd w:val="clear" w:color="auto" w:fill="auto"/>
          </w:tcPr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È richiesto l’inserimento di laboratori in merito ai quali non viene data alcuna indicazione se non per lo spazio psicomotorio; si chiede pertanto di avere indicazioni dimensionali per i rimanenti atelier (grafico/pittorico; scientifico/naturalistico; musicale teatrale; multimediale e linguistico).</w:t>
            </w:r>
          </w:p>
          <w:p w:rsid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Per il dimensionamento dei laboratori è lasciata libertà di scelta ai progettisti. E’ possibile prevedere spazi polivalenti che possano essere utilizzati per varie finalità.</w:t>
            </w:r>
          </w:p>
          <w:p w:rsid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  <w:p w:rsidR="00606175" w:rsidRPr="00606175" w:rsidRDefault="00606175" w:rsidP="00606175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 xml:space="preserve">È possibile scaricare dal sito il file </w:t>
            </w:r>
            <w:proofErr w:type="spellStart"/>
            <w:r w:rsidRPr="00606175">
              <w:rPr>
                <w:rFonts w:ascii="Corbel" w:hAnsi="Corbel"/>
              </w:rPr>
              <w:t>dwg</w:t>
            </w:r>
            <w:proofErr w:type="spellEnd"/>
            <w:r w:rsidRPr="00606175">
              <w:rPr>
                <w:rFonts w:ascii="Corbel" w:hAnsi="Corbel"/>
              </w:rPr>
              <w:t xml:space="preserve"> dell’area? 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È necessaria l’interazione con l’edificio scolastico adiacente?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 xml:space="preserve">Quali siano i fabbricati che si possono demolire? 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È possibile costruire in aderenza al perimetro dell’area?</w:t>
            </w:r>
          </w:p>
          <w:p w:rsid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Il file DWG del lotto è scaricabile dal sito internet istituzionale del comune di Arzachena, home page.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Eventuali interazioni con l’edificio scolastico adiacente sono rimandate alla scelta progettuale.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Tutti i fabbricati presenti sul lotto oggetto di progettazione, saranno demoliti a cura e spese del Comune di Arzachena.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Non è possibile costruire in aderenza al perimetro dell’area.</w:t>
            </w:r>
          </w:p>
          <w:p w:rsid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  <w:p w:rsidR="00606175" w:rsidRPr="00606175" w:rsidRDefault="00606175" w:rsidP="00606175">
            <w:pPr>
              <w:pStyle w:val="Default"/>
              <w:numPr>
                <w:ilvl w:val="0"/>
                <w:numId w:val="2"/>
              </w:numPr>
              <w:tabs>
                <w:tab w:val="left" w:pos="851"/>
              </w:tabs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E12FE8">
              <w:rPr>
                <w:rFonts w:ascii="Corbel" w:hAnsi="Corbel"/>
                <w:sz w:val="32"/>
                <w:szCs w:val="32"/>
                <w:u w:val="single"/>
              </w:rPr>
              <w:t>Quesito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È prevista interazione/collegamento con la scuola esistente adiacente?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Quali sono le strutture dell'area che si possono demolire?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È possibile costruire in aderenza al perimetro?</w:t>
            </w:r>
          </w:p>
          <w:p w:rsid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</w:p>
          <w:p w:rsid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bookmarkStart w:id="0" w:name="_GoBack"/>
            <w:bookmarkEnd w:id="0"/>
            <w:r>
              <w:rPr>
                <w:rFonts w:ascii="Corbel" w:hAnsi="Corbel"/>
                <w:sz w:val="32"/>
                <w:szCs w:val="32"/>
                <w:u w:val="single"/>
              </w:rPr>
              <w:lastRenderedPageBreak/>
              <w:t>Risposta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Eventuali interazioni con l’edificio scolastico adiacente sono rimandate alla scelta progettuale.</w:t>
            </w:r>
          </w:p>
          <w:p w:rsidR="00606175" w:rsidRP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Tutti i fabbricati presenti sul lotto oggetto di progettazione, saranno demoliti a cura e spese del Comune di Arzachena.</w:t>
            </w:r>
          </w:p>
          <w:p w:rsidR="00606175" w:rsidRDefault="00606175" w:rsidP="00606175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606175">
              <w:rPr>
                <w:rFonts w:ascii="Corbel" w:hAnsi="Corbel"/>
              </w:rPr>
              <w:t>Non è possibile costruire in aderenza al perimetro dell’area.</w:t>
            </w:r>
          </w:p>
          <w:p w:rsidR="00606175" w:rsidRDefault="00606175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  <w:p w:rsidR="00606175" w:rsidRDefault="00606175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  <w:p w:rsidR="0063460B" w:rsidRPr="00E12FE8" w:rsidRDefault="0063460B" w:rsidP="0063460B">
            <w:pPr>
              <w:pStyle w:val="Default"/>
              <w:ind w:left="720"/>
              <w:jc w:val="both"/>
              <w:rPr>
                <w:rFonts w:ascii="Corbel" w:hAnsi="Corbel"/>
              </w:rPr>
            </w:pPr>
          </w:p>
        </w:tc>
      </w:tr>
    </w:tbl>
    <w:p w:rsidR="0017354A" w:rsidRPr="0017354A" w:rsidRDefault="0017354A" w:rsidP="0017354A">
      <w:pPr>
        <w:pStyle w:val="Default"/>
        <w:ind w:left="720"/>
        <w:jc w:val="both"/>
        <w:rPr>
          <w:rFonts w:ascii="Corbel" w:hAnsi="Corbel"/>
        </w:rPr>
      </w:pPr>
    </w:p>
    <w:p w:rsidR="00E45601" w:rsidRPr="00F57913" w:rsidRDefault="00E45601" w:rsidP="00E45601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E45601" w:rsidRDefault="00E45601" w:rsidP="00E45601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E45601" w:rsidRDefault="00E45601" w:rsidP="00E45601">
      <w:pPr>
        <w:pStyle w:val="Default"/>
        <w:jc w:val="both"/>
        <w:rPr>
          <w:color w:val="auto"/>
        </w:rPr>
      </w:pPr>
    </w:p>
    <w:p w:rsidR="00E45601" w:rsidRPr="00F57913" w:rsidRDefault="00E45601" w:rsidP="00E45601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714" w:rsidRDefault="003D7714">
      <w:pPr>
        <w:spacing w:after="0" w:line="240" w:lineRule="auto"/>
      </w:pPr>
      <w:r>
        <w:separator/>
      </w:r>
    </w:p>
  </w:endnote>
  <w:endnote w:type="continuationSeparator" w:id="0">
    <w:p w:rsidR="003D7714" w:rsidRDefault="003D7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E4560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6175">
          <w:rPr>
            <w:noProof/>
          </w:rPr>
          <w:t>2</w:t>
        </w:r>
        <w:r>
          <w:fldChar w:fldCharType="end"/>
        </w:r>
      </w:p>
    </w:sdtContent>
  </w:sdt>
  <w:p w:rsidR="003A19A5" w:rsidRDefault="003D771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714" w:rsidRDefault="003D7714">
      <w:pPr>
        <w:spacing w:after="0" w:line="240" w:lineRule="auto"/>
      </w:pPr>
      <w:r>
        <w:separator/>
      </w:r>
    </w:p>
  </w:footnote>
  <w:footnote w:type="continuationSeparator" w:id="0">
    <w:p w:rsidR="003D7714" w:rsidRDefault="003D77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3DE2EF0" wp14:editId="0DBB92A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69CD96C" wp14:editId="3A4DE62B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45601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45601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45601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D7714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A50F64B" wp14:editId="7F05735C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E45601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3D771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E45601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977D011" wp14:editId="2475CFBA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45601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45601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45601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D771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1526D7E8"/>
    <w:lvl w:ilvl="0" w:tplc="58E84F7E">
      <w:start w:val="27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601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06D4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3B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359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54A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D7714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6CF5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14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175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60B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43A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3F64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1474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3F65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15F6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394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2FE8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01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6181C5-19F9-4377-BF07-37D46AA5C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456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456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E45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456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5601"/>
  </w:style>
  <w:style w:type="paragraph" w:styleId="Pidipagina">
    <w:name w:val="footer"/>
    <w:basedOn w:val="Normale"/>
    <w:link w:val="PidipaginaCarattere"/>
    <w:uiPriority w:val="99"/>
    <w:unhideWhenUsed/>
    <w:rsid w:val="00E456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560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4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45601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E45601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1513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2016-09-20T10:24:00Z</dcterms:created>
  <dcterms:modified xsi:type="dcterms:W3CDTF">2016-09-20T10:26:00Z</dcterms:modified>
</cp:coreProperties>
</file>