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307" w:rsidRDefault="009F7307" w:rsidP="009F7307">
      <w:pPr>
        <w:pStyle w:val="Default"/>
        <w:jc w:val="center"/>
        <w:rPr>
          <w:sz w:val="28"/>
          <w:szCs w:val="28"/>
        </w:rPr>
      </w:pPr>
    </w:p>
    <w:p w:rsidR="009F7307" w:rsidRDefault="009F7307" w:rsidP="009F7307">
      <w:pPr>
        <w:pStyle w:val="Default"/>
        <w:jc w:val="center"/>
        <w:rPr>
          <w:sz w:val="28"/>
          <w:szCs w:val="28"/>
        </w:rPr>
      </w:pPr>
    </w:p>
    <w:p w:rsidR="009F7307" w:rsidRDefault="009F7307" w:rsidP="009F730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7108E155" wp14:editId="7CB97EC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3F3CB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775D1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7108E155"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F7307"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F7307" w:rsidRPr="009B7A2C" w:rsidRDefault="009F7307" w:rsidP="009F73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F7307" w:rsidRPr="008E71E2" w:rsidRDefault="009F7307" w:rsidP="009F73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3F3CB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775D1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3426127" wp14:editId="5495F78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p>
    <w:p w:rsidR="009F7307" w:rsidRDefault="009F7307" w:rsidP="009F730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743454B" wp14:editId="0AC5F97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743454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9F7307" w:rsidRPr="00E41C2F" w:rsidRDefault="009F7307" w:rsidP="009F73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Lucca</w:t>
                      </w:r>
                    </w:p>
                  </w:txbxContent>
                </v:textbox>
              </v:shape>
            </w:pict>
          </mc:Fallback>
        </mc:AlternateContent>
      </w:r>
      <w:r>
        <w:rPr>
          <w:noProof/>
          <w:lang w:eastAsia="it-IT"/>
        </w:rPr>
        <w:drawing>
          <wp:inline distT="0" distB="0" distL="0" distR="0" wp14:anchorId="6800B61A" wp14:editId="7E56FC27">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9F7307" w:rsidRDefault="009F7307" w:rsidP="009F7307">
      <w:pPr>
        <w:pStyle w:val="Default"/>
        <w:ind w:left="360"/>
        <w:jc w:val="center"/>
        <w:rPr>
          <w:rFonts w:ascii="Corbel" w:hAnsi="Corbel"/>
          <w:sz w:val="32"/>
          <w:szCs w:val="32"/>
        </w:rPr>
      </w:pPr>
    </w:p>
    <w:p w:rsidR="00775D10" w:rsidRDefault="00775D10" w:rsidP="008E5839">
      <w:pPr>
        <w:pStyle w:val="Default"/>
        <w:ind w:left="720"/>
        <w:jc w:val="both"/>
        <w:rPr>
          <w:rFonts w:ascii="Corbel" w:hAnsi="Corbel"/>
        </w:rPr>
      </w:pPr>
    </w:p>
    <w:p w:rsidR="00775D10" w:rsidRPr="00DF510D" w:rsidRDefault="00775D10" w:rsidP="003F3CBB">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tbl>
      <w:tblPr>
        <w:tblW w:w="9838" w:type="dxa"/>
        <w:tblLayout w:type="fixed"/>
        <w:tblCellMar>
          <w:left w:w="0" w:type="dxa"/>
          <w:right w:w="0" w:type="dxa"/>
        </w:tblCellMar>
        <w:tblLook w:val="0000" w:firstRow="0" w:lastRow="0" w:firstColumn="0" w:lastColumn="0" w:noHBand="0" w:noVBand="0"/>
      </w:tblPr>
      <w:tblGrid>
        <w:gridCol w:w="9838"/>
      </w:tblGrid>
      <w:tr w:rsidR="00775D10" w:rsidRPr="00775D10" w:rsidTr="003F3CBB">
        <w:tc>
          <w:tcPr>
            <w:tcW w:w="9838" w:type="dxa"/>
            <w:shd w:val="clear" w:color="auto" w:fill="auto"/>
          </w:tcPr>
          <w:p w:rsidR="003F3CBB" w:rsidRPr="003F3CBB" w:rsidRDefault="003F3CBB" w:rsidP="003F3CBB">
            <w:pPr>
              <w:pStyle w:val="Default"/>
              <w:ind w:left="720"/>
              <w:jc w:val="both"/>
              <w:rPr>
                <w:rFonts w:ascii="Corbel" w:hAnsi="Corbel"/>
              </w:rPr>
            </w:pPr>
            <w:r w:rsidRPr="003F3CBB">
              <w:rPr>
                <w:rFonts w:ascii="Corbel" w:hAnsi="Corbel"/>
              </w:rPr>
              <w:t>Con la presente sono a richiedere i seguenti chiarimenti:</w:t>
            </w:r>
          </w:p>
          <w:p w:rsidR="003F3CBB" w:rsidRPr="003F3CBB" w:rsidRDefault="003F3CBB" w:rsidP="003F3CBB">
            <w:pPr>
              <w:pStyle w:val="Default"/>
              <w:ind w:left="720"/>
              <w:jc w:val="both"/>
              <w:rPr>
                <w:rFonts w:ascii="Corbel" w:hAnsi="Corbel"/>
              </w:rPr>
            </w:pPr>
            <w:r w:rsidRPr="003F3CBB">
              <w:rPr>
                <w:rFonts w:ascii="Corbel" w:hAnsi="Corbel"/>
              </w:rPr>
              <w:t>- sul lato Ovest del lotto, si vede la presenza di cespugli che delimitano l'area da qualcosa di non ben identificato, vorremmo sapere cosa c'è su quel lato per mantenere le distanze adeguate;</w:t>
            </w:r>
          </w:p>
          <w:p w:rsidR="003F3CBB" w:rsidRPr="003F3CBB" w:rsidRDefault="003F3CBB" w:rsidP="003F3CBB">
            <w:pPr>
              <w:pStyle w:val="Default"/>
              <w:ind w:left="720"/>
              <w:jc w:val="both"/>
              <w:rPr>
                <w:rFonts w:ascii="Corbel" w:hAnsi="Corbel"/>
              </w:rPr>
            </w:pPr>
            <w:r w:rsidRPr="003F3CBB">
              <w:rPr>
                <w:rFonts w:ascii="Corbel" w:hAnsi="Corbel"/>
              </w:rPr>
              <w:t>- nel documento dove sono elencate le richieste da sviluppare, non sono previsti parcheggi, sono sottintesi o non serve predisporli?</w:t>
            </w:r>
          </w:p>
          <w:p w:rsidR="003F3CBB" w:rsidRPr="003F3CBB" w:rsidRDefault="003F3CBB" w:rsidP="003F3CBB">
            <w:pPr>
              <w:pStyle w:val="Default"/>
              <w:ind w:left="720"/>
              <w:jc w:val="both"/>
              <w:rPr>
                <w:rFonts w:ascii="Corbel" w:hAnsi="Corbel"/>
              </w:rPr>
            </w:pPr>
            <w:r w:rsidRPr="003F3CBB">
              <w:rPr>
                <w:rFonts w:ascii="Corbel" w:hAnsi="Corbel"/>
              </w:rPr>
              <w:t>- la zona è servita da teleriscaldamento?</w:t>
            </w:r>
          </w:p>
          <w:p w:rsidR="003F3CBB" w:rsidRPr="003F3CBB" w:rsidRDefault="003F3CBB" w:rsidP="003F3CBB">
            <w:pPr>
              <w:pStyle w:val="Default"/>
              <w:ind w:left="720"/>
              <w:jc w:val="both"/>
              <w:rPr>
                <w:rFonts w:ascii="Corbel" w:hAnsi="Corbel"/>
              </w:rPr>
            </w:pPr>
            <w:r w:rsidRPr="003F3CBB">
              <w:rPr>
                <w:rFonts w:ascii="Corbel" w:hAnsi="Corbel"/>
              </w:rPr>
              <w:t xml:space="preserve">- sono necessari calcoli di volumi, superfici e rapporti </w:t>
            </w:r>
            <w:proofErr w:type="spellStart"/>
            <w:r w:rsidRPr="003F3CBB">
              <w:rPr>
                <w:rFonts w:ascii="Corbel" w:hAnsi="Corbel"/>
              </w:rPr>
              <w:t>aeroilluminanti</w:t>
            </w:r>
            <w:proofErr w:type="spellEnd"/>
            <w:r w:rsidRPr="003F3CBB">
              <w:rPr>
                <w:rFonts w:ascii="Corbel" w:hAnsi="Corbel"/>
              </w:rPr>
              <w:t xml:space="preserve"> sulle tavole o basta prevederli nella relazione?</w:t>
            </w:r>
          </w:p>
          <w:p w:rsidR="003F3CBB" w:rsidRDefault="003F3CBB" w:rsidP="003F3CBB">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3F3CBB" w:rsidRPr="003F3CBB" w:rsidRDefault="003F3CBB" w:rsidP="003F3CBB">
            <w:pPr>
              <w:pStyle w:val="Default"/>
              <w:ind w:left="720"/>
              <w:jc w:val="both"/>
              <w:rPr>
                <w:rFonts w:ascii="Corbel" w:hAnsi="Corbel"/>
              </w:rPr>
            </w:pPr>
            <w:r w:rsidRPr="003F3CBB">
              <w:rPr>
                <w:rFonts w:ascii="Corbel" w:hAnsi="Corbel"/>
              </w:rPr>
              <w:t>Sul lato OVEST è presente una siepe e alberi di alto fusto. Il parcheggio è naturalmente necessario. Il Comune di Lucca non ha teleriscaldamento. I dati da contenere nella documentazione da produrre è descritta nel bando disponibile sul sito internet www.scuoleinnovative.it.</w:t>
            </w:r>
          </w:p>
          <w:p w:rsidR="003F3CBB" w:rsidRDefault="003F3CBB" w:rsidP="00775D10">
            <w:pPr>
              <w:pStyle w:val="Default"/>
              <w:ind w:left="720"/>
              <w:jc w:val="both"/>
              <w:rPr>
                <w:rFonts w:ascii="Corbel" w:hAnsi="Corbel"/>
              </w:rPr>
            </w:pPr>
          </w:p>
          <w:p w:rsidR="00B5748D" w:rsidRPr="00DF510D" w:rsidRDefault="00B5748D" w:rsidP="00B5748D">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B5748D" w:rsidRPr="00B5748D" w:rsidRDefault="00B5748D" w:rsidP="00B5748D">
            <w:pPr>
              <w:pStyle w:val="Default"/>
              <w:ind w:left="720"/>
              <w:jc w:val="both"/>
              <w:rPr>
                <w:rFonts w:ascii="Corbel" w:hAnsi="Corbel"/>
              </w:rPr>
            </w:pPr>
            <w:r w:rsidRPr="00B5748D">
              <w:rPr>
                <w:rFonts w:ascii="Corbel" w:hAnsi="Corbel"/>
              </w:rPr>
              <w:t>1) Viste le disposizioni del Decreto Ministeriale 18 dicembre 1975, che all’art. 2.1.3. recita: “L’area coperta dagli edifici non deve essere superiore alla terza parte dell'area totale”, e considerando che la superficie calpestabile stimata - richiesta per soddisfare il programma funzionale - è pari a 1600 mq, dobbiamo considerare come area totale del lotto la superficie di 3750 mq e quindi distribuire necessariamente su due livelli le varie attività, oppure come area totale del lotto è da intendersi l’area omnicomprensiva del parco pubblico – così come indicato del resto nell’estratto planimetrico del Piano Urbanistico da voi fornito – e quindi poter distribuire su un unico livello (all’interno del perimetro edificabile) tutte le attività richieste dal programma funzionale?</w:t>
            </w:r>
          </w:p>
          <w:p w:rsidR="00B5748D" w:rsidRDefault="00B5748D" w:rsidP="00B5748D">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B5748D" w:rsidRDefault="00B5748D" w:rsidP="00B5748D">
            <w:pPr>
              <w:pStyle w:val="Default"/>
              <w:ind w:left="720"/>
              <w:jc w:val="both"/>
              <w:rPr>
                <w:rFonts w:ascii="Corbel" w:hAnsi="Corbel"/>
              </w:rPr>
            </w:pPr>
            <w:r w:rsidRPr="00B5748D">
              <w:rPr>
                <w:rFonts w:ascii="Corbel" w:hAnsi="Corbel"/>
              </w:rPr>
              <w:lastRenderedPageBreak/>
              <w:t>Urbanisticamente la destinazione dell’area dove poter costruire l’edificio scolastico è ben diversa sa quella per il parco pubblico. Si ritiene pertanto che si debba considerare il lotto di 3750 mq.</w:t>
            </w:r>
          </w:p>
          <w:p w:rsidR="00B5748D" w:rsidRDefault="00B5748D" w:rsidP="00B5748D">
            <w:pPr>
              <w:pStyle w:val="Default"/>
              <w:ind w:left="720"/>
              <w:jc w:val="both"/>
              <w:rPr>
                <w:rFonts w:ascii="Corbel" w:hAnsi="Corbel"/>
              </w:rPr>
            </w:pPr>
          </w:p>
          <w:p w:rsidR="00B5748D" w:rsidRPr="00B5748D" w:rsidRDefault="00B5748D" w:rsidP="00B5748D">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B5748D" w:rsidRPr="00B5748D" w:rsidRDefault="00B5748D" w:rsidP="00B5748D">
            <w:pPr>
              <w:pStyle w:val="Default"/>
              <w:ind w:left="720"/>
              <w:jc w:val="both"/>
              <w:rPr>
                <w:rFonts w:ascii="Corbel" w:hAnsi="Corbel"/>
              </w:rPr>
            </w:pPr>
            <w:r w:rsidRPr="00B5748D">
              <w:rPr>
                <w:rFonts w:ascii="Corbel" w:hAnsi="Corbel"/>
              </w:rPr>
              <w:t>2) L’articolo 3.5.1 del D.M 18.12.1975 relativo alla progettazione delle “Palestre” all’interno degli istituti scolastici al punto i) stabilisce che “per la scuola elementare la palestra, obbligatoria negli edifici da 10 a 25 classi, può essere di forma non collegata a dimensioni di campi per giochi agonistici, in quanto l'attività ginnica che vi si svolge è di carattere ludico; nelle scuole da 5 a 9 classi l'attività ginnica si svolge nella sala per attività collettive opportunamente attrezzata”. Considerando che sono previste dal bando 5 classi di scuola elementare, ma tenuto conto del fatto che è richiesto dallo stesso bando un utilizzo della palestra anche in orario extra-scolastico, si deve considerare per il dimensionamento minimo una palestra del tipo A1, cioè come riportato dal succitato D.M. un’“unità da 200 m più i relativi servizi per scuole elementari da 10 a 25 classi, per scuole medie da 6 a 20 classi, per scuole secondarie da 10 a 14 classi”, o è possibile considerare una superficie inferiore?</w:t>
            </w:r>
          </w:p>
          <w:p w:rsidR="00B5748D" w:rsidRDefault="00B5748D" w:rsidP="00B5748D">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p>
          <w:p w:rsidR="00B5748D" w:rsidRDefault="00B5748D" w:rsidP="00B5748D">
            <w:pPr>
              <w:pStyle w:val="Default"/>
              <w:ind w:left="720"/>
              <w:jc w:val="both"/>
              <w:rPr>
                <w:rFonts w:ascii="Corbel" w:hAnsi="Corbel"/>
              </w:rPr>
            </w:pPr>
            <w:r w:rsidRPr="00B5748D">
              <w:rPr>
                <w:rFonts w:ascii="Corbel" w:hAnsi="Corbel"/>
              </w:rPr>
              <w:t>Come esposto dal concorrente per le scuole elementari da 5 a 9 classi l’attività ginnica può svolgersi nella sala per attività collettive opportunamente attrezzata. Si ritiene tale previsione ormai anacronistica. Per l’amministrazione comunale è auspicabile almeno una palestra di tipo A1, dotata di necessari servizi, tuttavia non si rilevano impedimenti legislativi ad una dimensione inferiore.</w:t>
            </w:r>
          </w:p>
          <w:p w:rsidR="00B5748D" w:rsidRDefault="00B5748D" w:rsidP="00B5748D">
            <w:pPr>
              <w:pStyle w:val="Default"/>
              <w:ind w:left="720"/>
              <w:jc w:val="both"/>
              <w:rPr>
                <w:rFonts w:ascii="Corbel" w:hAnsi="Corbel"/>
              </w:rPr>
            </w:pPr>
          </w:p>
          <w:p w:rsidR="00876994" w:rsidRPr="00876994" w:rsidRDefault="00876994" w:rsidP="00876994">
            <w:pPr>
              <w:pStyle w:val="Default"/>
              <w:numPr>
                <w:ilvl w:val="0"/>
                <w:numId w:val="2"/>
              </w:numPr>
              <w:ind w:hanging="436"/>
              <w:jc w:val="both"/>
              <w:rPr>
                <w:rFonts w:ascii="Corbel" w:hAnsi="Corbel"/>
                <w:sz w:val="32"/>
                <w:szCs w:val="32"/>
                <w:u w:val="single"/>
              </w:rPr>
            </w:pPr>
            <w:r w:rsidRPr="00DF510D">
              <w:rPr>
                <w:rFonts w:ascii="Corbel" w:hAnsi="Corbel"/>
                <w:sz w:val="32"/>
                <w:szCs w:val="32"/>
                <w:u w:val="single"/>
              </w:rPr>
              <w:t>Quesito</w:t>
            </w:r>
          </w:p>
          <w:p w:rsidR="00876994" w:rsidRPr="00876994" w:rsidRDefault="00876994" w:rsidP="00876994">
            <w:pPr>
              <w:pStyle w:val="Default"/>
              <w:ind w:left="720"/>
              <w:jc w:val="both"/>
              <w:rPr>
                <w:rFonts w:ascii="Corbel" w:hAnsi="Corbel"/>
              </w:rPr>
            </w:pPr>
            <w:r w:rsidRPr="00876994">
              <w:rPr>
                <w:rFonts w:ascii="Corbel" w:hAnsi="Corbel"/>
              </w:rPr>
              <w:t>Vorrei sapere quando verrà pubblicato il Documento Preliminare alla progettazione?</w:t>
            </w:r>
          </w:p>
          <w:p w:rsidR="00876994" w:rsidRPr="00876994" w:rsidRDefault="00876994" w:rsidP="00876994">
            <w:pPr>
              <w:pStyle w:val="Default"/>
              <w:ind w:left="720"/>
              <w:jc w:val="both"/>
              <w:rPr>
                <w:rFonts w:ascii="Corbel" w:hAnsi="Corbel"/>
                <w:sz w:val="32"/>
                <w:szCs w:val="32"/>
                <w:u w:val="single"/>
              </w:rPr>
            </w:pPr>
            <w:r w:rsidRPr="00D36229">
              <w:rPr>
                <w:rFonts w:ascii="Corbel" w:hAnsi="Corbel"/>
                <w:sz w:val="32"/>
                <w:szCs w:val="32"/>
                <w:u w:val="single"/>
              </w:rPr>
              <w:t>R</w:t>
            </w:r>
            <w:r>
              <w:rPr>
                <w:rFonts w:ascii="Corbel" w:hAnsi="Corbel"/>
                <w:sz w:val="32"/>
                <w:szCs w:val="32"/>
                <w:u w:val="single"/>
              </w:rPr>
              <w:t>isposta</w:t>
            </w:r>
            <w:bookmarkStart w:id="0" w:name="_GoBack"/>
            <w:bookmarkEnd w:id="0"/>
          </w:p>
          <w:p w:rsidR="00B5748D" w:rsidRDefault="00876994" w:rsidP="00876994">
            <w:pPr>
              <w:pStyle w:val="Default"/>
              <w:ind w:left="720"/>
              <w:jc w:val="both"/>
              <w:rPr>
                <w:rFonts w:ascii="Corbel" w:hAnsi="Corbel"/>
              </w:rPr>
            </w:pPr>
            <w:r w:rsidRPr="00876994">
              <w:rPr>
                <w:rFonts w:ascii="Corbel" w:hAnsi="Corbel"/>
              </w:rPr>
              <w:t>Il Comune non ha ritenuto di dover predisporre il DDP ritenendo che tutte le informazioni necessarie allo sviluppo dell’idea progettuale siano contenute nella scheda sintetica di progetto pubblicata sul sito internet www.scuoleinnovative.it.</w:t>
            </w:r>
          </w:p>
          <w:p w:rsidR="003F3CBB" w:rsidRDefault="003F3CBB" w:rsidP="00775D10">
            <w:pPr>
              <w:pStyle w:val="Default"/>
              <w:ind w:left="720"/>
              <w:jc w:val="both"/>
              <w:rPr>
                <w:rFonts w:ascii="Corbel" w:hAnsi="Corbel"/>
              </w:rPr>
            </w:pPr>
          </w:p>
          <w:p w:rsidR="003F3CBB" w:rsidRDefault="003F3CBB" w:rsidP="00775D10">
            <w:pPr>
              <w:pStyle w:val="Default"/>
              <w:ind w:left="720"/>
              <w:jc w:val="both"/>
              <w:rPr>
                <w:rFonts w:ascii="Corbel" w:hAnsi="Corbel"/>
              </w:rPr>
            </w:pPr>
          </w:p>
          <w:p w:rsidR="00775D10" w:rsidRPr="00775D10" w:rsidRDefault="00775D10" w:rsidP="00775D10">
            <w:pPr>
              <w:pStyle w:val="Default"/>
              <w:ind w:left="720"/>
              <w:jc w:val="both"/>
              <w:rPr>
                <w:rFonts w:ascii="Corbel" w:hAnsi="Corbel"/>
              </w:rPr>
            </w:pPr>
            <w:r w:rsidRPr="00775D10">
              <w:rPr>
                <w:rFonts w:ascii="Corbel" w:hAnsi="Corbel"/>
              </w:rPr>
              <w:t>.</w:t>
            </w:r>
          </w:p>
        </w:tc>
      </w:tr>
    </w:tbl>
    <w:p w:rsidR="008E5839" w:rsidRPr="008E5839" w:rsidRDefault="008E5839" w:rsidP="003F3CBB">
      <w:pPr>
        <w:pStyle w:val="Default"/>
        <w:jc w:val="both"/>
        <w:rPr>
          <w:rFonts w:ascii="Corbel" w:hAnsi="Corbel"/>
        </w:rPr>
      </w:pPr>
    </w:p>
    <w:p w:rsidR="008E5839" w:rsidRPr="008E5839" w:rsidRDefault="008E5839" w:rsidP="008E5839">
      <w:pPr>
        <w:pStyle w:val="Default"/>
        <w:ind w:left="720"/>
        <w:jc w:val="both"/>
        <w:rPr>
          <w:rFonts w:ascii="Corbel" w:hAnsi="Corbel"/>
        </w:rPr>
      </w:pPr>
    </w:p>
    <w:p w:rsidR="008E5839" w:rsidRPr="008E5839" w:rsidRDefault="008E5839" w:rsidP="008E5839">
      <w:pPr>
        <w:pStyle w:val="Default"/>
        <w:ind w:left="720"/>
        <w:jc w:val="both"/>
        <w:rPr>
          <w:rFonts w:ascii="Corbel" w:hAnsi="Corbel"/>
        </w:rPr>
      </w:pPr>
    </w:p>
    <w:p w:rsidR="009F7307" w:rsidRPr="00F57913" w:rsidRDefault="009F7307" w:rsidP="009F7307">
      <w:pPr>
        <w:pStyle w:val="Default"/>
        <w:ind w:left="7080"/>
        <w:jc w:val="both"/>
        <w:rPr>
          <w:rFonts w:ascii="Corbel" w:hAnsi="Corbel"/>
          <w:smallCaps/>
          <w:color w:val="auto"/>
        </w:rPr>
      </w:pPr>
      <w:r w:rsidRPr="00F57913">
        <w:rPr>
          <w:rFonts w:ascii="Corbel" w:hAnsi="Corbel"/>
          <w:smallCaps/>
          <w:color w:val="auto"/>
        </w:rPr>
        <w:t>Il Direttore Generale</w:t>
      </w:r>
    </w:p>
    <w:p w:rsidR="009F7307" w:rsidRDefault="009F7307" w:rsidP="009F730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9F7307" w:rsidRDefault="009F7307" w:rsidP="009F7307">
      <w:pPr>
        <w:pStyle w:val="Default"/>
        <w:jc w:val="both"/>
        <w:rPr>
          <w:color w:val="auto"/>
        </w:rPr>
      </w:pPr>
    </w:p>
    <w:p w:rsidR="009F7307" w:rsidRPr="00F57913" w:rsidRDefault="009F7307" w:rsidP="009F730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9F7307" w:rsidRDefault="009F7307" w:rsidP="009F7307"/>
    <w:p w:rsidR="009F7307" w:rsidRDefault="009F7307" w:rsidP="009F730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00F4" w:rsidRDefault="00C500F4">
      <w:pPr>
        <w:spacing w:after="0" w:line="240" w:lineRule="auto"/>
      </w:pPr>
      <w:r>
        <w:separator/>
      </w:r>
    </w:p>
  </w:endnote>
  <w:endnote w:type="continuationSeparator" w:id="0">
    <w:p w:rsidR="00C500F4" w:rsidRDefault="00C5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693381"/>
      <w:docPartObj>
        <w:docPartGallery w:val="Page Numbers (Bottom of Page)"/>
        <w:docPartUnique/>
      </w:docPartObj>
    </w:sdtPr>
    <w:sdtEndPr/>
    <w:sdtContent>
      <w:p w:rsidR="003A19A5" w:rsidRDefault="009F7307">
        <w:pPr>
          <w:pStyle w:val="Pidipagina"/>
          <w:jc w:val="right"/>
        </w:pPr>
        <w:r>
          <w:fldChar w:fldCharType="begin"/>
        </w:r>
        <w:r>
          <w:instrText>PAGE   \* MERGEFORMAT</w:instrText>
        </w:r>
        <w:r>
          <w:fldChar w:fldCharType="separate"/>
        </w:r>
        <w:r w:rsidR="00876994">
          <w:rPr>
            <w:noProof/>
          </w:rPr>
          <w:t>4</w:t>
        </w:r>
        <w:r>
          <w:fldChar w:fldCharType="end"/>
        </w:r>
      </w:p>
    </w:sdtContent>
  </w:sdt>
  <w:p w:rsidR="003A19A5" w:rsidRDefault="00C500F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00F4" w:rsidRDefault="00C500F4">
      <w:pPr>
        <w:spacing w:after="0" w:line="240" w:lineRule="auto"/>
      </w:pPr>
      <w:r>
        <w:separator/>
      </w:r>
    </w:p>
  </w:footnote>
  <w:footnote w:type="continuationSeparator" w:id="0">
    <w:p w:rsidR="00C500F4" w:rsidRDefault="00C5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BB42149" wp14:editId="186DB0F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D9B52CD" wp14:editId="5AC453C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500F4" w:rsidP="003A19A5">
    <w:pPr>
      <w:spacing w:after="0" w:line="240" w:lineRule="auto"/>
      <w:ind w:right="-14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9F73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57254D3" wp14:editId="0E2CCEA3">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9F73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C500F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9F73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2E245BE" wp14:editId="0D9A4AE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F73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F73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F73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C500F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A650D180"/>
    <w:lvl w:ilvl="0" w:tplc="C0225E2E">
      <w:start w:val="12"/>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30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47C"/>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CB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D10"/>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2E8"/>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994"/>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5839"/>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6A7"/>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285"/>
    <w:rsid w:val="009F03CA"/>
    <w:rsid w:val="009F066B"/>
    <w:rsid w:val="009F13A7"/>
    <w:rsid w:val="009F1463"/>
    <w:rsid w:val="009F30C1"/>
    <w:rsid w:val="009F4800"/>
    <w:rsid w:val="009F4AE7"/>
    <w:rsid w:val="009F4DCB"/>
    <w:rsid w:val="009F5068"/>
    <w:rsid w:val="009F59E5"/>
    <w:rsid w:val="009F68A4"/>
    <w:rsid w:val="009F6EB8"/>
    <w:rsid w:val="009F7307"/>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48D"/>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3525"/>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63C8"/>
    <w:rsid w:val="00C47220"/>
    <w:rsid w:val="00C500F4"/>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2404"/>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510D"/>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1FD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62F75"/>
  <w15:docId w15:val="{AD3DE355-ACBB-4C04-B3DA-68A817958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9F7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73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F73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F73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F7307"/>
  </w:style>
  <w:style w:type="paragraph" w:styleId="Pidipagina">
    <w:name w:val="footer"/>
    <w:basedOn w:val="Normale"/>
    <w:link w:val="PidipaginaCarattere"/>
    <w:uiPriority w:val="99"/>
    <w:unhideWhenUsed/>
    <w:rsid w:val="009F73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F7307"/>
  </w:style>
  <w:style w:type="paragraph" w:styleId="Testofumetto">
    <w:name w:val="Balloon Text"/>
    <w:basedOn w:val="Normale"/>
    <w:link w:val="TestofumettoCarattere"/>
    <w:uiPriority w:val="99"/>
    <w:semiHidden/>
    <w:unhideWhenUsed/>
    <w:rsid w:val="009F73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7307"/>
    <w:rPr>
      <w:rFonts w:ascii="Tahoma" w:hAnsi="Tahoma" w:cs="Tahoma"/>
      <w:sz w:val="16"/>
      <w:szCs w:val="16"/>
    </w:rPr>
  </w:style>
  <w:style w:type="paragraph" w:customStyle="1" w:styleId="Contenutotabella">
    <w:name w:val="Contenuto tabella"/>
    <w:basedOn w:val="Normale"/>
    <w:rsid w:val="009F73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555</Words>
  <Characters>3164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cp:lastModifiedBy>
  <cp:revision>4</cp:revision>
  <dcterms:created xsi:type="dcterms:W3CDTF">2016-09-18T09:23:00Z</dcterms:created>
  <dcterms:modified xsi:type="dcterms:W3CDTF">2016-09-18T09:26:00Z</dcterms:modified>
</cp:coreProperties>
</file>