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7987" w:rsidRDefault="00AF7987" w:rsidP="00AF7987">
      <w:pPr>
        <w:pStyle w:val="Default"/>
        <w:jc w:val="center"/>
        <w:rPr>
          <w:sz w:val="28"/>
          <w:szCs w:val="28"/>
        </w:rPr>
      </w:pPr>
    </w:p>
    <w:p w:rsidR="00AF7987" w:rsidRDefault="00AF7987" w:rsidP="00AF7987">
      <w:pPr>
        <w:pStyle w:val="Default"/>
        <w:jc w:val="center"/>
        <w:rPr>
          <w:sz w:val="28"/>
          <w:szCs w:val="28"/>
        </w:rPr>
      </w:pPr>
    </w:p>
    <w:p w:rsidR="00AF7987" w:rsidRDefault="00AF7987" w:rsidP="00AF7987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9A8046" wp14:editId="0137D76C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F7987" w:rsidRPr="009B7A2C" w:rsidRDefault="00AF7987" w:rsidP="00AF798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AF7987" w:rsidRDefault="00AF7987" w:rsidP="00AF798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AF7987" w:rsidRDefault="00AF7987" w:rsidP="00AF798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AF7987" w:rsidRPr="009B7A2C" w:rsidRDefault="00AF7987" w:rsidP="00AF798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AF7987" w:rsidRPr="008E71E2" w:rsidRDefault="00AF7987" w:rsidP="00AF7987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8E453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4</w:t>
                            </w:r>
                            <w:r w:rsidR="001032B6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9A8046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AF7987" w:rsidRPr="009B7A2C" w:rsidRDefault="00AF7987" w:rsidP="00AF798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AF7987" w:rsidRDefault="00AF7987" w:rsidP="00AF798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AF7987" w:rsidRDefault="00AF7987" w:rsidP="00AF798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AF7987" w:rsidRPr="009B7A2C" w:rsidRDefault="00AF7987" w:rsidP="00AF798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AF7987" w:rsidRPr="008E71E2" w:rsidRDefault="00AF7987" w:rsidP="00AF7987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8E453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4</w:t>
                      </w:r>
                      <w:r w:rsidR="001032B6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5650037B" wp14:editId="56A256D5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EA03D2" wp14:editId="28A14BFC">
                <wp:simplePos x="0" y="0"/>
                <wp:positionH relativeFrom="column">
                  <wp:posOffset>1546860</wp:posOffset>
                </wp:positionH>
                <wp:positionV relativeFrom="paragraph">
                  <wp:posOffset>20320</wp:posOffset>
                </wp:positionV>
                <wp:extent cx="3171825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1825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F7987" w:rsidRPr="00E41C2F" w:rsidRDefault="00AF7987" w:rsidP="00AF798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Montemiletto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EA03D2" id="_x0000_s1027" type="#_x0000_t202" style="position:absolute;left:0;text-align:left;margin-left:121.8pt;margin-top:1.6pt;width:249.75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" filled="f" stroked="f">
                <v:textbox>
                  <w:txbxContent>
                    <w:p w:rsidR="00AF7987" w:rsidRPr="00E41C2F" w:rsidRDefault="00AF7987" w:rsidP="00AF798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Montemiletto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4EECBAF8" wp14:editId="6ACD8D50">
            <wp:extent cx="341947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3988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8E453C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8E453C" w:rsidRPr="008E453C" w:rsidRDefault="008E453C" w:rsidP="008E453C">
      <w:pPr>
        <w:pStyle w:val="Default"/>
        <w:ind w:left="720"/>
        <w:jc w:val="both"/>
        <w:rPr>
          <w:rFonts w:ascii="Corbel" w:hAnsi="Corbel"/>
        </w:rPr>
      </w:pPr>
      <w:r w:rsidRPr="008E453C">
        <w:rPr>
          <w:rFonts w:ascii="Corbel" w:hAnsi="Corbel"/>
        </w:rPr>
        <w:t>Dalla lettura del bando, per la realizzazione dell’Istituto Comprensivo di Montemiletto, emerge che la palestra a servizio della scuola non risulta oggetto di intervento, poiché già esistente.</w:t>
      </w:r>
    </w:p>
    <w:p w:rsidR="008E453C" w:rsidRPr="008E453C" w:rsidRDefault="008E453C" w:rsidP="008E453C">
      <w:pPr>
        <w:pStyle w:val="Default"/>
        <w:ind w:left="720"/>
        <w:jc w:val="both"/>
        <w:rPr>
          <w:rFonts w:ascii="Corbel" w:hAnsi="Corbel"/>
        </w:rPr>
      </w:pPr>
      <w:r w:rsidRPr="008E453C">
        <w:rPr>
          <w:rFonts w:ascii="Corbel" w:hAnsi="Corbel"/>
        </w:rPr>
        <w:t xml:space="preserve">Emerge che l’edificio destinato a palestra è diviso su due livelli e in particolare, che la funzione di palestra è prevista a quello superiore. E' necessario creare un collegamento diretto tra tale ambiente e l’edificio scolastico oggetto del bando? A tal fine, si può intervenire sul progetto della palestra in corso d’opera creando un varco non previsto lungo il perimetro? </w:t>
      </w:r>
    </w:p>
    <w:p w:rsidR="008E453C" w:rsidRPr="008E453C" w:rsidRDefault="008E453C" w:rsidP="008E453C">
      <w:pPr>
        <w:pStyle w:val="Default"/>
        <w:ind w:left="720"/>
        <w:jc w:val="both"/>
        <w:rPr>
          <w:rFonts w:ascii="Corbel" w:hAnsi="Corbel"/>
        </w:rPr>
      </w:pPr>
      <w:r w:rsidRPr="008E453C">
        <w:rPr>
          <w:rFonts w:ascii="Corbel" w:hAnsi="Corbel"/>
        </w:rPr>
        <w:t>Questa domanda nasce dalla difficoltà di collegare i due edifici, infatti, l’unico accesso mediante blocco scala è posto lungo il confine con il campo sportivo (ovvero in posizione opposta allo sviluppo planimetrico del nuovo plesso scolastico).</w:t>
      </w:r>
    </w:p>
    <w:p w:rsidR="008E453C" w:rsidRDefault="008E453C" w:rsidP="008E453C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  <w:r w:rsidRPr="00901DCD">
        <w:rPr>
          <w:rFonts w:ascii="Corbel" w:hAnsi="Corbel"/>
        </w:rPr>
        <w:t xml:space="preserve"> </w:t>
      </w:r>
    </w:p>
    <w:p w:rsidR="008E453C" w:rsidRPr="008E453C" w:rsidRDefault="008E453C" w:rsidP="008E453C">
      <w:pPr>
        <w:pStyle w:val="Default"/>
        <w:ind w:left="720"/>
        <w:jc w:val="both"/>
        <w:rPr>
          <w:rFonts w:ascii="Corbel" w:hAnsi="Corbel"/>
        </w:rPr>
      </w:pPr>
      <w:r w:rsidRPr="008E453C">
        <w:rPr>
          <w:rFonts w:ascii="Corbel" w:hAnsi="Corbel"/>
        </w:rPr>
        <w:t>Tale scelta rientra palesemente tra le scelte progettuali dei can</w:t>
      </w:r>
      <w:r>
        <w:rPr>
          <w:rFonts w:ascii="Corbel" w:hAnsi="Corbel"/>
        </w:rPr>
        <w:t>didati al concorso. Questo Ente</w:t>
      </w:r>
      <w:r w:rsidRPr="008E453C">
        <w:rPr>
          <w:rFonts w:ascii="Corbel" w:hAnsi="Corbel"/>
        </w:rPr>
        <w:t xml:space="preserve"> ha già espresso, da tempo, supporto ai progettisti specificando ampiamente che la Palestra è struttura già esistente, ora in fase di ristrutturazione /adeguamento sismico e definendola, nella sua completezza, attraverso la pubblicazione degli elaborati di progetto sul sito del Comune. In più questo Ente auspica una sua, ovvia, armonizzazione on con il progetto di </w:t>
      </w:r>
      <w:proofErr w:type="spellStart"/>
      <w:r w:rsidRPr="008E453C">
        <w:rPr>
          <w:rFonts w:ascii="Corbel" w:hAnsi="Corbel"/>
        </w:rPr>
        <w:t>Civic</w:t>
      </w:r>
      <w:proofErr w:type="spellEnd"/>
      <w:r w:rsidRPr="008E453C">
        <w:rPr>
          <w:rFonts w:ascii="Corbel" w:hAnsi="Corbel"/>
        </w:rPr>
        <w:t xml:space="preserve"> Center, ma con le modalità ritenute più id</w:t>
      </w:r>
      <w:r>
        <w:rPr>
          <w:rFonts w:ascii="Corbel" w:hAnsi="Corbel"/>
        </w:rPr>
        <w:t>onee dai candidati.</w:t>
      </w:r>
    </w:p>
    <w:p w:rsidR="008E453C" w:rsidRPr="008E453C" w:rsidRDefault="008E453C" w:rsidP="008E453C">
      <w:pPr>
        <w:pStyle w:val="Default"/>
        <w:ind w:left="720"/>
        <w:jc w:val="both"/>
        <w:rPr>
          <w:rFonts w:ascii="Corbel" w:hAnsi="Corbel"/>
        </w:rPr>
      </w:pPr>
      <w:r w:rsidRPr="008E453C">
        <w:rPr>
          <w:rFonts w:ascii="Corbel" w:hAnsi="Corbel"/>
        </w:rPr>
        <w:t>Non è possibile prevedere tale modifica alla Palestra in quanto “struttura strategica”.</w:t>
      </w:r>
    </w:p>
    <w:p w:rsidR="008E453C" w:rsidRDefault="008E453C" w:rsidP="008E453C">
      <w:pPr>
        <w:pStyle w:val="Default"/>
        <w:ind w:left="720"/>
        <w:jc w:val="both"/>
        <w:rPr>
          <w:rFonts w:ascii="Corbel" w:hAnsi="Corbel"/>
        </w:rPr>
      </w:pPr>
    </w:p>
    <w:p w:rsidR="008E453C" w:rsidRPr="008E453C" w:rsidRDefault="008E453C" w:rsidP="008E453C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8E453C" w:rsidRPr="008E453C" w:rsidRDefault="008E453C" w:rsidP="008E453C">
      <w:pPr>
        <w:pStyle w:val="Default"/>
        <w:ind w:left="720"/>
        <w:jc w:val="both"/>
        <w:rPr>
          <w:rFonts w:ascii="Corbel" w:hAnsi="Corbel"/>
        </w:rPr>
      </w:pPr>
      <w:r w:rsidRPr="008E453C">
        <w:rPr>
          <w:rFonts w:ascii="Corbel" w:hAnsi="Corbel"/>
        </w:rPr>
        <w:t>1) Dai documenti allegati al bando si evince che la “Superficie calpestabile stimata” sia pari a 3145 mq. Che cosa comprende tale superficie? Tale quantità può essere derogata in eccesso? Corpi scala ed terrazzi praticabili sono inclusi?</w:t>
      </w:r>
    </w:p>
    <w:p w:rsidR="008E453C" w:rsidRPr="008E453C" w:rsidRDefault="008E453C" w:rsidP="008E453C">
      <w:pPr>
        <w:pStyle w:val="Default"/>
        <w:ind w:left="720"/>
        <w:jc w:val="both"/>
        <w:rPr>
          <w:rFonts w:ascii="Corbel" w:hAnsi="Corbel"/>
        </w:rPr>
      </w:pPr>
      <w:r w:rsidRPr="008E453C">
        <w:rPr>
          <w:rFonts w:ascii="Corbel" w:hAnsi="Corbel"/>
        </w:rPr>
        <w:t xml:space="preserve">2) Dimensionamento delle aule: dovendo tenere conto del D.M. 18/12/1975, si deve calcolare la superficie proporzionalmente al numero di alunni previsti dal bando (es. </w:t>
      </w:r>
      <w:r w:rsidRPr="008E453C">
        <w:rPr>
          <w:rFonts w:ascii="Corbel" w:hAnsi="Corbel"/>
        </w:rPr>
        <w:lastRenderedPageBreak/>
        <w:t xml:space="preserve">previsione di 16 alunni per aula nella scuola sec. </w:t>
      </w:r>
      <w:proofErr w:type="gramStart"/>
      <w:r w:rsidRPr="008E453C">
        <w:rPr>
          <w:rFonts w:ascii="Corbel" w:hAnsi="Corbel"/>
        </w:rPr>
        <w:t>di</w:t>
      </w:r>
      <w:proofErr w:type="gramEnd"/>
      <w:r w:rsidRPr="008E453C">
        <w:rPr>
          <w:rFonts w:ascii="Corbel" w:hAnsi="Corbel"/>
        </w:rPr>
        <w:t xml:space="preserve"> 1°grado) oppure al parametro generale di 25 alunni per aula? </w:t>
      </w:r>
    </w:p>
    <w:p w:rsidR="008E453C" w:rsidRPr="008E453C" w:rsidRDefault="008E453C" w:rsidP="008E453C">
      <w:pPr>
        <w:pStyle w:val="Default"/>
        <w:ind w:left="720"/>
        <w:jc w:val="both"/>
        <w:rPr>
          <w:rFonts w:ascii="Corbel" w:hAnsi="Corbel"/>
        </w:rPr>
      </w:pPr>
      <w:r w:rsidRPr="008E453C">
        <w:rPr>
          <w:rFonts w:ascii="Corbel" w:hAnsi="Corbel"/>
        </w:rPr>
        <w:t>3) Poiché alla pag. 6 delle N.T.A. del Comune di Montemiletto allegate al bando, è indicato l’indice di 0,40 mc/mq relativo alle superfici di edilizia scolastica, a cosa si riferisce tale parametro?</w:t>
      </w:r>
    </w:p>
    <w:p w:rsidR="008E453C" w:rsidRPr="008E453C" w:rsidRDefault="008E453C" w:rsidP="008E453C">
      <w:pPr>
        <w:pStyle w:val="Default"/>
        <w:ind w:left="720"/>
        <w:jc w:val="both"/>
        <w:rPr>
          <w:rFonts w:ascii="Corbel" w:hAnsi="Corbel"/>
        </w:rPr>
      </w:pPr>
      <w:r w:rsidRPr="008E453C">
        <w:rPr>
          <w:rFonts w:ascii="Corbel" w:hAnsi="Corbel"/>
        </w:rPr>
        <w:t xml:space="preserve">4) Il D.M.I. 26/08/1992, in particolare, all’art. 2.2. </w:t>
      </w:r>
      <w:proofErr w:type="gramStart"/>
      <w:r w:rsidRPr="008E453C">
        <w:rPr>
          <w:rFonts w:ascii="Corbel" w:hAnsi="Corbel"/>
        </w:rPr>
        <w:t>prevede</w:t>
      </w:r>
      <w:proofErr w:type="gramEnd"/>
      <w:r w:rsidRPr="008E453C">
        <w:rPr>
          <w:rFonts w:ascii="Corbel" w:hAnsi="Corbel"/>
        </w:rPr>
        <w:t xml:space="preserve"> specifici criteri per l’accesso all’area (“-larghezza: 3,50 m; - altezza libera: 4 m; - raggio di volta: 13 m; - pendenza: non superiore al 10%; - resistenza al carico: almeno 20 tonnellate”) e considerato che la esistente palestra non rispetta la larghezza minima di 3,5 m su tutti i lati, in quanto sul lato campo sportivo la scala di acceso al piano primo è in aderenza al confine, si chiede se la deroga a tale parametro possa valere anche l’edificio scolastico oggetto del bando.</w:t>
      </w:r>
    </w:p>
    <w:p w:rsidR="008E453C" w:rsidRPr="008E453C" w:rsidRDefault="008E453C" w:rsidP="008E453C">
      <w:pPr>
        <w:pStyle w:val="Default"/>
        <w:ind w:left="720"/>
        <w:jc w:val="both"/>
        <w:rPr>
          <w:rFonts w:ascii="Corbel" w:hAnsi="Corbel"/>
        </w:rPr>
      </w:pPr>
      <w:r w:rsidRPr="008E453C">
        <w:rPr>
          <w:rFonts w:ascii="Corbel" w:hAnsi="Corbel"/>
        </w:rPr>
        <w:t>5) Gli accessi esistenti di ingresso al lotto possono essere modificati?</w:t>
      </w:r>
    </w:p>
    <w:p w:rsidR="008E453C" w:rsidRDefault="008E453C" w:rsidP="008E453C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  <w:r w:rsidRPr="00901DCD">
        <w:rPr>
          <w:rFonts w:ascii="Corbel" w:hAnsi="Corbel"/>
        </w:rPr>
        <w:t xml:space="preserve"> </w:t>
      </w:r>
    </w:p>
    <w:p w:rsidR="008E453C" w:rsidRPr="008E453C" w:rsidRDefault="008E453C" w:rsidP="008E453C">
      <w:pPr>
        <w:pStyle w:val="Default"/>
        <w:ind w:left="720"/>
        <w:jc w:val="both"/>
        <w:rPr>
          <w:rFonts w:ascii="Corbel" w:hAnsi="Corbel"/>
        </w:rPr>
      </w:pPr>
      <w:r w:rsidRPr="008E453C">
        <w:rPr>
          <w:rFonts w:ascii="Corbel" w:hAnsi="Corbel"/>
        </w:rPr>
        <w:t xml:space="preserve">1) La superficie calpestabile stimata in mq 3145 è stata determinata sulla base del quadro </w:t>
      </w:r>
      <w:proofErr w:type="spellStart"/>
      <w:r w:rsidRPr="008E453C">
        <w:rPr>
          <w:rFonts w:ascii="Corbel" w:hAnsi="Corbel"/>
        </w:rPr>
        <w:t>esigenziale</w:t>
      </w:r>
      <w:proofErr w:type="spellEnd"/>
      <w:r w:rsidRPr="008E453C">
        <w:rPr>
          <w:rFonts w:ascii="Corbel" w:hAnsi="Corbel"/>
        </w:rPr>
        <w:t xml:space="preserve"> e calibrata sulla richiesta di finanziamento e comprende tutti i servizi (scale e balconi). E’ possibile immaginare variazioni tenendo presente quadro </w:t>
      </w:r>
      <w:proofErr w:type="spellStart"/>
      <w:r w:rsidRPr="008E453C">
        <w:rPr>
          <w:rFonts w:ascii="Corbel" w:hAnsi="Corbel"/>
        </w:rPr>
        <w:t>esigenziale</w:t>
      </w:r>
      <w:proofErr w:type="spellEnd"/>
      <w:r w:rsidRPr="008E453C">
        <w:rPr>
          <w:rFonts w:ascii="Corbel" w:hAnsi="Corbel"/>
        </w:rPr>
        <w:t xml:space="preserve"> e vincolo finanziario.</w:t>
      </w:r>
    </w:p>
    <w:p w:rsidR="008E453C" w:rsidRPr="008E453C" w:rsidRDefault="008E453C" w:rsidP="008E453C">
      <w:pPr>
        <w:pStyle w:val="Default"/>
        <w:ind w:left="720"/>
        <w:jc w:val="both"/>
        <w:rPr>
          <w:rFonts w:ascii="Corbel" w:hAnsi="Corbel"/>
        </w:rPr>
      </w:pPr>
      <w:r w:rsidRPr="008E453C">
        <w:rPr>
          <w:rFonts w:ascii="Corbel" w:hAnsi="Corbel"/>
        </w:rPr>
        <w:t>2)</w:t>
      </w:r>
      <w:r>
        <w:rPr>
          <w:rFonts w:ascii="Corbel" w:hAnsi="Corbel"/>
        </w:rPr>
        <w:t xml:space="preserve"> </w:t>
      </w:r>
      <w:r w:rsidRPr="008E453C">
        <w:rPr>
          <w:rFonts w:ascii="Corbel" w:hAnsi="Corbel"/>
        </w:rPr>
        <w:t>Per la risposta al quesito si rimanda alla normativa di riferimento.</w:t>
      </w:r>
    </w:p>
    <w:p w:rsidR="008E453C" w:rsidRPr="008E453C" w:rsidRDefault="008E453C" w:rsidP="008E453C">
      <w:pPr>
        <w:pStyle w:val="Default"/>
        <w:ind w:left="720"/>
        <w:jc w:val="both"/>
        <w:rPr>
          <w:rFonts w:ascii="Corbel" w:hAnsi="Corbel"/>
        </w:rPr>
      </w:pPr>
      <w:r w:rsidRPr="008E453C">
        <w:rPr>
          <w:rFonts w:ascii="Corbel" w:hAnsi="Corbel"/>
        </w:rPr>
        <w:t>3)</w:t>
      </w:r>
      <w:r>
        <w:rPr>
          <w:rFonts w:ascii="Corbel" w:hAnsi="Corbel"/>
        </w:rPr>
        <w:t xml:space="preserve"> </w:t>
      </w:r>
      <w:r w:rsidRPr="008E453C">
        <w:rPr>
          <w:rFonts w:ascii="Corbel" w:hAnsi="Corbel"/>
        </w:rPr>
        <w:t>In sede di approvazione da parte dell’Organo Competente delle Norme di attuazione del PRG, l’art. 32 a cui si fa riferimento è stato abrogato rimandando la disciplina di quanto richiesto al DM 18/12/1975.</w:t>
      </w:r>
    </w:p>
    <w:p w:rsidR="008E453C" w:rsidRPr="008E453C" w:rsidRDefault="008E453C" w:rsidP="008E453C">
      <w:pPr>
        <w:pStyle w:val="Default"/>
        <w:ind w:left="720"/>
        <w:jc w:val="both"/>
        <w:rPr>
          <w:rFonts w:ascii="Corbel" w:hAnsi="Corbel"/>
        </w:rPr>
      </w:pPr>
      <w:r w:rsidRPr="008E453C">
        <w:rPr>
          <w:rFonts w:ascii="Corbel" w:hAnsi="Corbel"/>
        </w:rPr>
        <w:t>4)</w:t>
      </w:r>
      <w:r>
        <w:rPr>
          <w:rFonts w:ascii="Corbel" w:hAnsi="Corbel"/>
        </w:rPr>
        <w:t xml:space="preserve"> </w:t>
      </w:r>
      <w:r w:rsidRPr="008E453C">
        <w:rPr>
          <w:rFonts w:ascii="Corbel" w:hAnsi="Corbel"/>
        </w:rPr>
        <w:t>Per l’edificio scolastico oggetto del bando vanno rispettate le norme di cui al DMI 26/08/1992 nel rispetto del DM18/12/1975.</w:t>
      </w:r>
    </w:p>
    <w:p w:rsidR="008E453C" w:rsidRPr="008E453C" w:rsidRDefault="008E453C" w:rsidP="008E453C">
      <w:pPr>
        <w:pStyle w:val="Default"/>
        <w:ind w:left="720"/>
        <w:jc w:val="both"/>
        <w:rPr>
          <w:rFonts w:ascii="Corbel" w:hAnsi="Corbel"/>
        </w:rPr>
      </w:pPr>
      <w:r w:rsidRPr="008E453C">
        <w:rPr>
          <w:rFonts w:ascii="Corbel" w:hAnsi="Corbel"/>
        </w:rPr>
        <w:t>5)</w:t>
      </w:r>
      <w:r>
        <w:rPr>
          <w:rFonts w:ascii="Corbel" w:hAnsi="Corbel"/>
        </w:rPr>
        <w:t xml:space="preserve"> </w:t>
      </w:r>
      <w:r w:rsidRPr="008E453C">
        <w:rPr>
          <w:rFonts w:ascii="Corbel" w:hAnsi="Corbel"/>
        </w:rPr>
        <w:t>E’ immaginabile la modifica degli accessi tenendo presente lo stato dei luoghi.</w:t>
      </w:r>
    </w:p>
    <w:p w:rsidR="008E453C" w:rsidRDefault="008E453C" w:rsidP="00901DCD">
      <w:pPr>
        <w:pStyle w:val="Default"/>
        <w:ind w:left="720"/>
        <w:jc w:val="both"/>
        <w:rPr>
          <w:rFonts w:ascii="Corbel" w:hAnsi="Corbel"/>
        </w:rPr>
      </w:pPr>
    </w:p>
    <w:p w:rsidR="008E453C" w:rsidRDefault="008E453C" w:rsidP="00901DCD">
      <w:pPr>
        <w:pStyle w:val="Default"/>
        <w:ind w:left="720"/>
        <w:jc w:val="both"/>
        <w:rPr>
          <w:rFonts w:ascii="Corbel" w:hAnsi="Corbel"/>
        </w:rPr>
      </w:pPr>
    </w:p>
    <w:p w:rsidR="00F30AB1" w:rsidRDefault="00F30AB1" w:rsidP="00AF7987">
      <w:pPr>
        <w:pStyle w:val="Default"/>
        <w:ind w:left="720"/>
        <w:jc w:val="both"/>
        <w:rPr>
          <w:rFonts w:ascii="Corbel" w:hAnsi="Corbel"/>
        </w:rPr>
      </w:pPr>
    </w:p>
    <w:p w:rsidR="00F30AB1" w:rsidRDefault="00F30AB1" w:rsidP="00AF7987">
      <w:pPr>
        <w:pStyle w:val="Default"/>
        <w:ind w:left="720"/>
        <w:jc w:val="both"/>
        <w:rPr>
          <w:rFonts w:ascii="Corbel" w:hAnsi="Corbel"/>
        </w:rPr>
      </w:pPr>
    </w:p>
    <w:p w:rsidR="00AF7987" w:rsidRDefault="00AF7987" w:rsidP="00901DCD">
      <w:pPr>
        <w:pStyle w:val="Default"/>
        <w:jc w:val="both"/>
        <w:rPr>
          <w:rFonts w:ascii="Corbel" w:hAnsi="Corbel"/>
          <w:sz w:val="32"/>
          <w:szCs w:val="32"/>
          <w:u w:val="single"/>
        </w:rPr>
      </w:pPr>
    </w:p>
    <w:p w:rsidR="00AF7987" w:rsidRPr="00F57913" w:rsidRDefault="00AF7987" w:rsidP="00AF7987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AF7987" w:rsidRDefault="00AF7987" w:rsidP="00AF7987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AF7987" w:rsidRDefault="00AF7987" w:rsidP="00AF7987">
      <w:pPr>
        <w:pStyle w:val="Default"/>
        <w:jc w:val="both"/>
        <w:rPr>
          <w:color w:val="auto"/>
        </w:rPr>
      </w:pPr>
    </w:p>
    <w:p w:rsidR="00AF7987" w:rsidRPr="00F57913" w:rsidRDefault="00AF7987" w:rsidP="00AF7987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1F2CBE" w:rsidRDefault="001F2CBE">
      <w:bookmarkStart w:id="0" w:name="_GoBack"/>
      <w:bookmarkEnd w:id="0"/>
    </w:p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20A3" w:rsidRDefault="00AD20A3">
      <w:pPr>
        <w:spacing w:after="0" w:line="240" w:lineRule="auto"/>
      </w:pPr>
      <w:r>
        <w:separator/>
      </w:r>
    </w:p>
  </w:endnote>
  <w:endnote w:type="continuationSeparator" w:id="0">
    <w:p w:rsidR="00AD20A3" w:rsidRDefault="00AD20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AF7987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E453C">
          <w:rPr>
            <w:noProof/>
          </w:rPr>
          <w:t>2</w:t>
        </w:r>
        <w:r>
          <w:fldChar w:fldCharType="end"/>
        </w:r>
      </w:p>
    </w:sdtContent>
  </w:sdt>
  <w:p w:rsidR="003A19A5" w:rsidRDefault="00AD20A3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20A3" w:rsidRDefault="00AD20A3">
      <w:pPr>
        <w:spacing w:after="0" w:line="240" w:lineRule="auto"/>
      </w:pPr>
      <w:r>
        <w:separator/>
      </w:r>
    </w:p>
  </w:footnote>
  <w:footnote w:type="continuationSeparator" w:id="0">
    <w:p w:rsidR="00AD20A3" w:rsidRDefault="00AD20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AF7987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143AE4B7" wp14:editId="326500B2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AF7987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67D879B0" wp14:editId="76C14AA6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AF7987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AF7987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AF7987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AD20A3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AF7987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7059A9DA" wp14:editId="3AD61172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AF7987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AD20A3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AF7987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16828FE" wp14:editId="53F9654D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AF7987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AF7987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AF7987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AD20A3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7338C0"/>
    <w:multiLevelType w:val="hybridMultilevel"/>
    <w:tmpl w:val="218C4888"/>
    <w:lvl w:ilvl="0" w:tplc="226E38F8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F84A3C"/>
    <w:multiLevelType w:val="hybridMultilevel"/>
    <w:tmpl w:val="5E6E3830"/>
    <w:lvl w:ilvl="0" w:tplc="69962A76">
      <w:start w:val="5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987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2B6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187C"/>
    <w:rsid w:val="001B250B"/>
    <w:rsid w:val="001B266D"/>
    <w:rsid w:val="001B28CB"/>
    <w:rsid w:val="001B293C"/>
    <w:rsid w:val="001B2B38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08A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57A22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C79E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1DAC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453C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DCD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0A3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987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EA2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6BF8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0AB1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EBC82A-1883-47EE-936B-9B138CA8A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F798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AF798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AF79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AF798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F7987"/>
  </w:style>
  <w:style w:type="paragraph" w:styleId="Pidipagina">
    <w:name w:val="footer"/>
    <w:basedOn w:val="Normale"/>
    <w:link w:val="PidipaginaCarattere"/>
    <w:uiPriority w:val="99"/>
    <w:unhideWhenUsed/>
    <w:rsid w:val="00AF798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F798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F79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F7987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AF7987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styleId="Collegamentoipertestuale">
    <w:name w:val="Hyperlink"/>
    <w:basedOn w:val="Carpredefinitoparagrafo"/>
    <w:uiPriority w:val="99"/>
    <w:unhideWhenUsed/>
    <w:rsid w:val="00901DC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549</Words>
  <Characters>3131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 Rapallini</cp:lastModifiedBy>
  <cp:revision>3</cp:revision>
  <dcterms:created xsi:type="dcterms:W3CDTF">2016-09-20T09:55:00Z</dcterms:created>
  <dcterms:modified xsi:type="dcterms:W3CDTF">2016-09-20T09:57:00Z</dcterms:modified>
</cp:coreProperties>
</file>