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1B3" w:rsidRDefault="008E61B3" w:rsidP="008E61B3">
      <w:pPr>
        <w:pStyle w:val="Default"/>
        <w:jc w:val="center"/>
        <w:rPr>
          <w:sz w:val="28"/>
          <w:szCs w:val="28"/>
        </w:rPr>
      </w:pPr>
    </w:p>
    <w:p w:rsidR="008E61B3" w:rsidRDefault="008E61B3" w:rsidP="008E61B3">
      <w:pPr>
        <w:pStyle w:val="Default"/>
        <w:jc w:val="center"/>
        <w:rPr>
          <w:sz w:val="28"/>
          <w:szCs w:val="28"/>
        </w:rPr>
      </w:pPr>
    </w:p>
    <w:p w:rsidR="008E61B3" w:rsidRDefault="008E61B3" w:rsidP="008E61B3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B21C0" wp14:editId="4CEA8D27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E61B3" w:rsidRPr="009B7A2C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8E61B3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8E61B3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8E61B3" w:rsidRPr="009B7A2C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8E61B3" w:rsidRPr="008E71E2" w:rsidRDefault="008E61B3" w:rsidP="008E61B3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E4722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1B21C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8E61B3" w:rsidRPr="009B7A2C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8E61B3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8E61B3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8E61B3" w:rsidRPr="009B7A2C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8E61B3" w:rsidRPr="008E71E2" w:rsidRDefault="008E61B3" w:rsidP="008E61B3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E4722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D35F92B" wp14:editId="7AA4C4F4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066152" wp14:editId="55D06FC3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E61B3" w:rsidRPr="00E41C2F" w:rsidRDefault="008E61B3" w:rsidP="008E61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Pescara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66152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8E61B3" w:rsidRPr="00E41C2F" w:rsidRDefault="008E61B3" w:rsidP="008E61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Pescara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85C781D" wp14:editId="4E78B611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E61B3" w:rsidRDefault="008E61B3" w:rsidP="008E61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7221" w:rsidRPr="00346666" w:rsidRDefault="008E61B3" w:rsidP="0034666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1. Nell’ipotesi della palestra interrata ma scoperta, è da computare nella superficie calpestabile dei 6.000 mq prescritti?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Il quesito non è del tutto chiaro. In ogni caso, la palestra va computata.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34666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2. Possiamo considerare, anche solo come ipotesi, e quindi non vincolante per il progetto, di utilizzare la rotonda della superstrada?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Non si comprende bene il quesito posto.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34666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3. Possiamo usare una parte/sconfinare nella zona dell’area per protezione civile?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No. Per “sconfinare” occorrerebbe una modifica al PRG o comunque un passaggio in Consiglio Comunale.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34666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 xml:space="preserve">4. Possiamo ipotizzare un percorso pedo-ciclabile che colleghi la testata sud dell’area d’intervento con la provinciale 84 lungo il confine dell’area per protezione civile? 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Non vi sarebbero elementi ostativi. Sono comunque scelte rimesse alla discrezionalità dei concorrenti.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E47221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2055FF" w:rsidRDefault="00346666" w:rsidP="002055FF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5. Se i laboratori fossero interrati, sono da calcolare nella superficie calpestabile?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Vanno considerati nella superficie calpestabile. Deve però tale scelta essere confrontata con il rispetto della normativa ASL.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346666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6. Per il calcolo delle superfici degli ambienti dobbiamo attenerci agli indici del DM 18/12/75?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Sì.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346666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7. Dove le richieste di Pescara, specificano ambienti non contemplati negli indici del DM 18/12/75, come sono da considerare?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 xml:space="preserve">ESEMPI: 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 xml:space="preserve">- Il DM 18/12/75 fornisce un indice di 0,33 mq/alunno riferito ad “uffici, </w:t>
      </w:r>
      <w:proofErr w:type="spellStart"/>
      <w:r w:rsidRPr="00E47221">
        <w:rPr>
          <w:rFonts w:ascii="Corbel" w:hAnsi="Corbel"/>
        </w:rPr>
        <w:t>ecc</w:t>
      </w:r>
      <w:proofErr w:type="spellEnd"/>
      <w:r w:rsidRPr="00E47221">
        <w:rPr>
          <w:rFonts w:ascii="Corbel" w:hAnsi="Corbel"/>
        </w:rPr>
        <w:t>”, si può adottare come indice per calcolare le aule dei professori e gli indici della direzione scolastica?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- L’indice di “attività integrative e parascolastiche” pari a 0,60 mq/alunno, posso adottarlo per calcolare la superficie dell’auditorium?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Sono valutazioni rimesse alla discrezionalità dei concorrenti.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346666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8. Di quanti mq è prevista la superficie delle serre?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Si veda la documentazione pubblicata sul sito internet www.scuoleinnovative.it e i conteggi ivi indicati.</w:t>
      </w:r>
    </w:p>
    <w:p w:rsidR="00346666" w:rsidRDefault="00346666" w:rsidP="00E47221">
      <w:pPr>
        <w:pStyle w:val="Default"/>
        <w:ind w:left="720"/>
        <w:jc w:val="both"/>
        <w:rPr>
          <w:rFonts w:ascii="Corbel" w:hAnsi="Corbel"/>
        </w:rPr>
      </w:pPr>
    </w:p>
    <w:p w:rsidR="00346666" w:rsidRPr="00346666" w:rsidRDefault="00346666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9. Nella zona del regio tratturo, vincolata possiamo sconfinare con piccola parte di porticato e di percorso pedonale ed anche nella zona destinata alla protezione civile?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No non è opportuno</w:t>
      </w:r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2055FF" w:rsidRDefault="002055FF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10. Possiamo collocare la zona dei parcheggi esternamente al nostro lotto e parallelamente agli edifici scolastici esistenti oppure devono essere compresi all’interno dell’area di progetto?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 xml:space="preserve">Occorre rispettare gli indici stabiliti dal Regolamento comunale e </w:t>
      </w:r>
      <w:proofErr w:type="gramStart"/>
      <w:r w:rsidRPr="00E47221">
        <w:rPr>
          <w:rFonts w:ascii="Corbel" w:hAnsi="Corbel"/>
        </w:rPr>
        <w:t>N.T.A..</w:t>
      </w:r>
      <w:proofErr w:type="gramEnd"/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2055FF" w:rsidRDefault="002055FF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11. Le serre sono da calcolare nella superficie calpestabile del progetto? Se le serre fossero scoperte, sono da calcolare nella superficie calpestabile?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Sì.</w:t>
      </w:r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2055FF" w:rsidRDefault="002055FF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12. La strada carrabile di accesso all’area e di servizio all’area parcheggi, esiste? Quale è? Possiamo ipotizzare un sistema di distribuzione e di servizio al lotto d’intervento e degli edifici esistenti?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La scelta è rimessa ai concorrenti.</w:t>
      </w:r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2055FF" w:rsidRDefault="002055FF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13. Come richiesto da bando, le tavole devono avere dimensione massima di 5 MB, inserendo i render richiesti tale dimensione risulta essere insufficiente, non si potrebbe acconsentire ad una dimensione di 15-30 MB a tavola?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Le dimensioni da rispettare sono quelle previste dal bando di concorso di idee.</w:t>
      </w:r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2055FF" w:rsidRDefault="002055FF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14. Relativamente alla scuola di Pescara, dall’istituto viene richiesta una palestra di tipo A2 che nel DM 18/12/75 impone di contenere un campo da pallacanestro regolamentare il quale, da solo, risulta essere di una superficie di 600 mq, quando lo stesso DM 18/12/75 prescrive per una scuola di 20 classi/ 500 alunni, una superficie totale di 630 mq di cui 400 mq per attività sportive e 230 mq per spazi di servizio e accessori. Inserendo il campo da pallacanestro, invece, la superficie da destinare ai servizi, risulta essere di 30 mq.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 xml:space="preserve">Dunque un dimensionamento medio prevede: 608 mq + 230 mq = 830 mq TOT di superficie. Come dobbiamo regolarci in queste circostanze? Possiamo andare in deroga per l’obbligo del campo da pallacanestro e destinare solo 400 mq per attività sportive più 230 mq per i servizi come previsto dal DM 18/12/75? Oppure considerare in deroga la superficie destinata dal bando all’area di Pescara da 6.185 mq calpestabili a 6.385 mq? 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Non si ritiene opportuno andare in deroga.</w:t>
      </w:r>
    </w:p>
    <w:p w:rsidR="002055FF" w:rsidRDefault="002055FF" w:rsidP="00E47221">
      <w:pPr>
        <w:pStyle w:val="Default"/>
        <w:ind w:left="720"/>
        <w:jc w:val="both"/>
        <w:rPr>
          <w:rFonts w:ascii="Corbel" w:hAnsi="Corbel"/>
        </w:rPr>
      </w:pPr>
    </w:p>
    <w:p w:rsidR="002055FF" w:rsidRPr="002055FF" w:rsidRDefault="002055FF" w:rsidP="002055FF">
      <w:pPr>
        <w:pStyle w:val="Default"/>
        <w:numPr>
          <w:ilvl w:val="0"/>
          <w:numId w:val="2"/>
        </w:numPr>
        <w:ind w:hanging="11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47221" w:rsidRP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r w:rsidRPr="00E47221">
        <w:rPr>
          <w:rFonts w:ascii="Corbel" w:hAnsi="Corbel"/>
        </w:rPr>
        <w:t>15. I 7 laboratori richiesti, sono da intendere 7 unità di laboratori divisi per materie? E per quali materie? E di quali dimensioni devono essere?</w:t>
      </w:r>
    </w:p>
    <w:p w:rsidR="002055FF" w:rsidRDefault="002055FF" w:rsidP="002055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47221" w:rsidRDefault="00E47221" w:rsidP="00E47221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E47221">
        <w:rPr>
          <w:rFonts w:ascii="Corbel" w:hAnsi="Corbel"/>
        </w:rPr>
        <w:t>Sì, sono da intendersi tra di loro unità autonome (quantomeno informatica, chimica, fisica, scienze applicate e biologia, lingue).</w:t>
      </w:r>
    </w:p>
    <w:p w:rsidR="00E47221" w:rsidRDefault="00E47221" w:rsidP="008E61B3">
      <w:pPr>
        <w:pStyle w:val="Default"/>
        <w:ind w:left="720"/>
        <w:jc w:val="both"/>
        <w:rPr>
          <w:rFonts w:ascii="Corbel" w:hAnsi="Corbel"/>
        </w:rPr>
      </w:pPr>
    </w:p>
    <w:p w:rsidR="00070287" w:rsidRDefault="00070287" w:rsidP="0007028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8E61B3" w:rsidRPr="00F57913" w:rsidRDefault="008E61B3" w:rsidP="008E61B3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8E61B3" w:rsidRDefault="008E61B3" w:rsidP="008E61B3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8E61B3" w:rsidRDefault="008E61B3" w:rsidP="008E61B3">
      <w:pPr>
        <w:pStyle w:val="Default"/>
        <w:jc w:val="both"/>
        <w:rPr>
          <w:color w:val="auto"/>
        </w:rPr>
      </w:pPr>
    </w:p>
    <w:p w:rsidR="001F2CBE" w:rsidRPr="008E61B3" w:rsidRDefault="008E61B3" w:rsidP="008E61B3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sectPr w:rsidR="001F2CBE" w:rsidRPr="008E61B3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625" w:rsidRDefault="00AB5625">
      <w:pPr>
        <w:spacing w:after="0" w:line="240" w:lineRule="auto"/>
      </w:pPr>
      <w:r>
        <w:separator/>
      </w:r>
    </w:p>
  </w:endnote>
  <w:endnote w:type="continuationSeparator" w:id="0">
    <w:p w:rsidR="00AB5625" w:rsidRDefault="00AB5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8E61B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55FF">
          <w:rPr>
            <w:noProof/>
          </w:rPr>
          <w:t>5</w:t>
        </w:r>
        <w:r>
          <w:fldChar w:fldCharType="end"/>
        </w:r>
      </w:p>
    </w:sdtContent>
  </w:sdt>
  <w:p w:rsidR="003A19A5" w:rsidRDefault="00AB562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625" w:rsidRDefault="00AB5625">
      <w:pPr>
        <w:spacing w:after="0" w:line="240" w:lineRule="auto"/>
      </w:pPr>
      <w:r>
        <w:separator/>
      </w:r>
    </w:p>
  </w:footnote>
  <w:footnote w:type="continuationSeparator" w:id="0">
    <w:p w:rsidR="00AB5625" w:rsidRDefault="00AB5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308D309" wp14:editId="6494F62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57D2BF8" wp14:editId="7E0C89FA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8E61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8E61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8E61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B562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FF7FA7D" wp14:editId="27515C9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8E61B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B562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8E61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51FC37F" wp14:editId="3E9BB860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8E61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8E61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8E61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B562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6A62C4C6"/>
    <w:lvl w:ilvl="0" w:tplc="9880E566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1B3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287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55FF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66"/>
    <w:rsid w:val="003469AF"/>
    <w:rsid w:val="0034761B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BB9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5244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B3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97027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625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2AC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5C4D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47221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E8B18C-791F-420A-A431-167F741FA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E61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E61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8E6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E61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61B3"/>
  </w:style>
  <w:style w:type="paragraph" w:styleId="Pidipagina">
    <w:name w:val="footer"/>
    <w:basedOn w:val="Normale"/>
    <w:link w:val="PidipaginaCarattere"/>
    <w:uiPriority w:val="99"/>
    <w:unhideWhenUsed/>
    <w:rsid w:val="008E61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61B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6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61B3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8E61B3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5</cp:revision>
  <dcterms:created xsi:type="dcterms:W3CDTF">2016-09-20T11:02:00Z</dcterms:created>
  <dcterms:modified xsi:type="dcterms:W3CDTF">2016-09-20T11:08:00Z</dcterms:modified>
</cp:coreProperties>
</file>