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CA8" w:rsidRDefault="00B73CA8" w:rsidP="00B73CA8">
      <w:pPr>
        <w:pStyle w:val="Default"/>
        <w:jc w:val="center"/>
        <w:rPr>
          <w:sz w:val="28"/>
          <w:szCs w:val="28"/>
        </w:rPr>
      </w:pPr>
      <w:bookmarkStart w:id="0" w:name="_GoBack"/>
      <w:bookmarkEnd w:id="0"/>
    </w:p>
    <w:p w:rsidR="00B73CA8" w:rsidRDefault="00B73CA8" w:rsidP="00B73CA8">
      <w:pPr>
        <w:pStyle w:val="Default"/>
        <w:jc w:val="center"/>
        <w:rPr>
          <w:sz w:val="28"/>
          <w:szCs w:val="28"/>
        </w:rPr>
      </w:pPr>
    </w:p>
    <w:p w:rsidR="00B73CA8" w:rsidRDefault="00B73CA8" w:rsidP="00B73CA8">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B187B7" wp14:editId="4AB025A3">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B73CA8" w:rsidRPr="009B7A2C"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B73CA8"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B73CA8"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B73CA8" w:rsidRPr="009B7A2C"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B73CA8" w:rsidRPr="008E71E2" w:rsidRDefault="00B73CA8" w:rsidP="00B73CA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4526B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9B187B7"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B73CA8" w:rsidRPr="009B7A2C"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B73CA8"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B73CA8"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B73CA8" w:rsidRPr="009B7A2C" w:rsidRDefault="00B73CA8" w:rsidP="00B73CA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B73CA8" w:rsidRPr="008E71E2" w:rsidRDefault="00B73CA8" w:rsidP="00B73CA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4526B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2A0B3DB" wp14:editId="4A20CA00">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p>
    <w:p w:rsidR="00B73CA8" w:rsidRDefault="00B73CA8" w:rsidP="00B73CA8">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6F23BFD" wp14:editId="75F43884">
                <wp:simplePos x="0" y="0"/>
                <wp:positionH relativeFrom="column">
                  <wp:posOffset>1604010</wp:posOffset>
                </wp:positionH>
                <wp:positionV relativeFrom="paragraph">
                  <wp:posOffset>20320</wp:posOffset>
                </wp:positionV>
                <wp:extent cx="314325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143250" cy="581025"/>
                        </a:xfrm>
                        <a:prstGeom prst="rect">
                          <a:avLst/>
                        </a:prstGeom>
                        <a:noFill/>
                      </wps:spPr>
                      <wps:txbx>
                        <w:txbxContent>
                          <w:p w:rsidR="00B73CA8" w:rsidRPr="00E41C2F" w:rsidRDefault="00B73CA8" w:rsidP="00B73CA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Sala Consilina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6F23BFD" id="_x0000_s1027" type="#_x0000_t202" style="position:absolute;left:0;text-align:left;margin-left:126.3pt;margin-top:1.6pt;width:2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" filled="f" stroked="f">
                <v:textbox>
                  <w:txbxContent>
                    <w:p w:rsidR="00B73CA8" w:rsidRPr="00E41C2F" w:rsidRDefault="00B73CA8" w:rsidP="00B73CA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Sala Consilina</w:t>
                      </w:r>
                    </w:p>
                  </w:txbxContent>
                </v:textbox>
              </v:shape>
            </w:pict>
          </mc:Fallback>
        </mc:AlternateContent>
      </w:r>
      <w:r>
        <w:rPr>
          <w:noProof/>
          <w:lang w:eastAsia="it-IT"/>
        </w:rPr>
        <w:drawing>
          <wp:inline distT="0" distB="0" distL="0" distR="0" wp14:anchorId="35291777" wp14:editId="0475FF49">
            <wp:extent cx="34575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62138" cy="600867"/>
                    </a:xfrm>
                    <a:prstGeom prst="rect">
                      <a:avLst/>
                    </a:prstGeom>
                    <a:noFill/>
                    <a:extLst/>
                  </pic:spPr>
                </pic:pic>
              </a:graphicData>
            </a:graphic>
          </wp:inline>
        </w:drawing>
      </w:r>
    </w:p>
    <w:p w:rsidR="00B73CA8" w:rsidRDefault="00B73CA8" w:rsidP="00B73CA8">
      <w:pPr>
        <w:pStyle w:val="Default"/>
        <w:ind w:left="360"/>
        <w:jc w:val="center"/>
        <w:rPr>
          <w:rFonts w:ascii="Corbel" w:hAnsi="Corbel"/>
          <w:sz w:val="32"/>
          <w:szCs w:val="32"/>
        </w:rPr>
      </w:pPr>
    </w:p>
    <w:p w:rsidR="004526B2" w:rsidRDefault="004526B2" w:rsidP="00B73CA8">
      <w:pPr>
        <w:pStyle w:val="Default"/>
        <w:ind w:left="720"/>
        <w:jc w:val="both"/>
        <w:rPr>
          <w:rFonts w:ascii="Corbel" w:hAnsi="Corbel"/>
        </w:rPr>
      </w:pPr>
    </w:p>
    <w:p w:rsidR="004526B2" w:rsidRPr="004526B2" w:rsidRDefault="004526B2" w:rsidP="004526B2">
      <w:pPr>
        <w:pStyle w:val="Default"/>
        <w:numPr>
          <w:ilvl w:val="0"/>
          <w:numId w:val="2"/>
        </w:numPr>
        <w:jc w:val="both"/>
        <w:rPr>
          <w:rFonts w:ascii="Corbel" w:hAnsi="Corbel"/>
          <w:sz w:val="32"/>
          <w:szCs w:val="32"/>
          <w:highlight w:val="green"/>
          <w:u w:val="single"/>
        </w:rPr>
      </w:pPr>
      <w:r w:rsidRPr="004526B2">
        <w:rPr>
          <w:rFonts w:ascii="Corbel" w:hAnsi="Corbel"/>
          <w:sz w:val="32"/>
          <w:szCs w:val="32"/>
          <w:highlight w:val="green"/>
          <w:u w:val="single"/>
        </w:rPr>
        <w:t>Quesito</w:t>
      </w:r>
    </w:p>
    <w:tbl>
      <w:tblPr>
        <w:tblW w:w="0" w:type="auto"/>
        <w:tblLayout w:type="fixed"/>
        <w:tblCellMar>
          <w:left w:w="0" w:type="dxa"/>
          <w:right w:w="0" w:type="dxa"/>
        </w:tblCellMar>
        <w:tblLook w:val="0000" w:firstRow="0" w:lastRow="0" w:firstColumn="0" w:lastColumn="0" w:noHBand="0" w:noVBand="0"/>
      </w:tblPr>
      <w:tblGrid>
        <w:gridCol w:w="9838"/>
      </w:tblGrid>
      <w:tr w:rsidR="004526B2" w:rsidRPr="004526B2" w:rsidTr="005B06EC">
        <w:tc>
          <w:tcPr>
            <w:tcW w:w="9838" w:type="dxa"/>
            <w:shd w:val="clear" w:color="auto" w:fill="auto"/>
          </w:tcPr>
          <w:p w:rsidR="004526B2" w:rsidRPr="004526B2" w:rsidRDefault="004526B2" w:rsidP="004526B2">
            <w:pPr>
              <w:pStyle w:val="Default"/>
              <w:ind w:left="720"/>
              <w:rPr>
                <w:rFonts w:ascii="Corbel" w:hAnsi="Corbel"/>
              </w:rPr>
            </w:pPr>
            <w:r w:rsidRPr="004526B2">
              <w:rPr>
                <w:rFonts w:ascii="Corbel" w:hAnsi="Corbel"/>
              </w:rPr>
              <w:t>Per quanto riguarda gli edifici da demolire, con riferimento al documento “sala-consilina_Allegato A Campania Sala Consilina” si chiede di chiarire:</w:t>
            </w:r>
          </w:p>
          <w:p w:rsidR="004526B2" w:rsidRPr="004526B2" w:rsidRDefault="004526B2" w:rsidP="004526B2">
            <w:pPr>
              <w:pStyle w:val="Default"/>
              <w:ind w:left="720"/>
              <w:rPr>
                <w:rFonts w:ascii="Corbel" w:hAnsi="Corbel"/>
              </w:rPr>
            </w:pPr>
            <w:r w:rsidRPr="004526B2">
              <w:rPr>
                <w:rFonts w:ascii="Corbel" w:hAnsi="Corbel"/>
              </w:rPr>
              <w:t>- alla pag.1 se al punto 3 la demolizione riguardi solo opere interne in quanto lo stesso edificio è al punto 7.</w:t>
            </w:r>
          </w:p>
          <w:p w:rsidR="004526B2" w:rsidRPr="004526B2" w:rsidRDefault="004526B2" w:rsidP="004526B2">
            <w:pPr>
              <w:pStyle w:val="Default"/>
              <w:ind w:left="720"/>
              <w:rPr>
                <w:rFonts w:ascii="Corbel" w:hAnsi="Corbel"/>
                <w:sz w:val="32"/>
                <w:szCs w:val="32"/>
                <w:u w:val="single"/>
              </w:rPr>
            </w:pPr>
            <w:r w:rsidRPr="004526B2">
              <w:rPr>
                <w:rFonts w:ascii="Corbel" w:hAnsi="Corbel"/>
                <w:sz w:val="32"/>
                <w:szCs w:val="32"/>
                <w:u w:val="single"/>
              </w:rPr>
              <w:t>Risposta</w:t>
            </w:r>
          </w:p>
          <w:p w:rsidR="004526B2" w:rsidRPr="004526B2" w:rsidRDefault="004526B2" w:rsidP="004526B2">
            <w:pPr>
              <w:pStyle w:val="Default"/>
              <w:ind w:left="720"/>
              <w:rPr>
                <w:rFonts w:ascii="Corbel" w:hAnsi="Corbel"/>
              </w:rPr>
            </w:pPr>
            <w:r w:rsidRPr="004526B2">
              <w:rPr>
                <w:rFonts w:ascii="Corbel" w:hAnsi="Corbel"/>
              </w:rPr>
              <w:t>La scuola dell’infanzia Santo Stefano è attualmente ospitata dall’Istituto G. Camera il quale non sarà oggetto di demolizione di nessun tipo. E’ prevista la realizzazione ex novo di una scuola dell’infanzia che possa accorpare le sezioni attualmente distaccate; ciò senza prevedere la demolizione degli edifici e dell’istituto che li ospita. Infatti l’istituto G. Camera comprende la scuola secondaria di primo grado che non è oggetto di intervento; il suo inserimento al punto 3, come richiamato nel quesito, era riferito essenzialmente alla nuova costruzione della scuola per l’infanzia senza però prevedere, per questo edificio, alcuna demolizione (come meglio chiarito al punto relativo agli edifici oggetto di demolizione).</w:t>
            </w:r>
          </w:p>
          <w:p w:rsidR="004526B2" w:rsidRDefault="004526B2" w:rsidP="004526B2">
            <w:pPr>
              <w:pStyle w:val="Default"/>
              <w:ind w:left="720"/>
              <w:rPr>
                <w:rFonts w:ascii="Corbel" w:hAnsi="Corbel"/>
                <w:u w:val="single"/>
              </w:rPr>
            </w:pPr>
          </w:p>
          <w:p w:rsidR="004526B2" w:rsidRPr="004526B2" w:rsidRDefault="004526B2" w:rsidP="004526B2">
            <w:pPr>
              <w:pStyle w:val="Default"/>
              <w:numPr>
                <w:ilvl w:val="0"/>
                <w:numId w:val="2"/>
              </w:numPr>
              <w:jc w:val="both"/>
              <w:rPr>
                <w:rFonts w:ascii="Corbel" w:hAnsi="Corbel"/>
                <w:sz w:val="32"/>
                <w:szCs w:val="32"/>
                <w:u w:val="single"/>
              </w:rPr>
            </w:pPr>
            <w:r w:rsidRPr="004526B2">
              <w:rPr>
                <w:rFonts w:ascii="Corbel" w:hAnsi="Corbel"/>
                <w:sz w:val="32"/>
                <w:szCs w:val="32"/>
                <w:u w:val="single"/>
              </w:rPr>
              <w:t>Quesito</w:t>
            </w:r>
          </w:p>
          <w:p w:rsidR="004526B2" w:rsidRPr="004526B2" w:rsidRDefault="004526B2" w:rsidP="004526B2">
            <w:pPr>
              <w:pStyle w:val="Default"/>
              <w:ind w:left="720"/>
              <w:jc w:val="both"/>
              <w:rPr>
                <w:rFonts w:ascii="Corbel" w:hAnsi="Corbel"/>
                <w:sz w:val="32"/>
                <w:szCs w:val="32"/>
                <w:u w:val="single"/>
              </w:rPr>
            </w:pPr>
            <w:r w:rsidRPr="004526B2">
              <w:rPr>
                <w:rFonts w:ascii="Corbel" w:hAnsi="Corbel"/>
              </w:rPr>
              <w:t>- alla pag. 2 se alla voce “gli edifici esistenti verranno demoliti” come palestre presenti nell’ambito si intendano ambedue quelle a Nord.</w:t>
            </w:r>
          </w:p>
          <w:p w:rsidR="004526B2" w:rsidRPr="004526B2" w:rsidRDefault="004526B2" w:rsidP="004526B2">
            <w:pPr>
              <w:pStyle w:val="Default"/>
              <w:ind w:left="720"/>
              <w:rPr>
                <w:rFonts w:ascii="Corbel" w:hAnsi="Corbel"/>
                <w:sz w:val="32"/>
                <w:szCs w:val="32"/>
                <w:u w:val="single"/>
              </w:rPr>
            </w:pPr>
            <w:r w:rsidRPr="004526B2">
              <w:rPr>
                <w:rFonts w:ascii="Corbel" w:hAnsi="Corbel"/>
                <w:sz w:val="32"/>
                <w:szCs w:val="32"/>
                <w:u w:val="single"/>
              </w:rPr>
              <w:t>Risposta</w:t>
            </w:r>
          </w:p>
          <w:p w:rsidR="004526B2" w:rsidRDefault="004526B2" w:rsidP="004526B2">
            <w:pPr>
              <w:pStyle w:val="Default"/>
              <w:ind w:left="720"/>
              <w:rPr>
                <w:rFonts w:ascii="Corbel" w:hAnsi="Corbel"/>
              </w:rPr>
            </w:pPr>
            <w:r w:rsidRPr="004526B2">
              <w:rPr>
                <w:rFonts w:ascii="Corbel" w:hAnsi="Corbel"/>
              </w:rPr>
              <w:t xml:space="preserve">Saranno oggetto di demolizione tutte le palestre presenti nell’ambito. I progettisti in questa fase dovranno approcciarsi all’area ritenendola già libera da qualsiasi costruzione, indipendentemente dagli edifici attualmente presenti. Il perimetro di riferimento è quello riportato nel </w:t>
            </w:r>
            <w:r w:rsidRPr="004526B2">
              <w:rPr>
                <w:rFonts w:ascii="Corbel" w:hAnsi="Corbel"/>
                <w:i/>
              </w:rPr>
              <w:t>file</w:t>
            </w:r>
            <w:r w:rsidRPr="004526B2">
              <w:rPr>
                <w:rFonts w:ascii="Corbel" w:hAnsi="Corbel"/>
              </w:rPr>
              <w:t xml:space="preserve"> 4_catastale_2015_SR_Cassini_Soldner.dwg, layer dal nome “area di trasformazione” di colore rosso.</w:t>
            </w:r>
          </w:p>
          <w:p w:rsidR="004526B2" w:rsidRDefault="004526B2" w:rsidP="004526B2">
            <w:pPr>
              <w:pStyle w:val="Default"/>
              <w:ind w:left="720"/>
              <w:rPr>
                <w:rFonts w:ascii="Corbel" w:hAnsi="Corbel"/>
              </w:rPr>
            </w:pPr>
          </w:p>
          <w:p w:rsidR="004526B2" w:rsidRDefault="004526B2" w:rsidP="004526B2">
            <w:pPr>
              <w:pStyle w:val="Default"/>
              <w:ind w:left="720"/>
              <w:rPr>
                <w:rFonts w:ascii="Corbel" w:hAnsi="Corbel"/>
              </w:rPr>
            </w:pPr>
          </w:p>
          <w:p w:rsidR="004526B2" w:rsidRPr="004526B2" w:rsidRDefault="004526B2" w:rsidP="004526B2">
            <w:pPr>
              <w:pStyle w:val="Default"/>
              <w:numPr>
                <w:ilvl w:val="0"/>
                <w:numId w:val="2"/>
              </w:numPr>
              <w:jc w:val="both"/>
              <w:rPr>
                <w:rFonts w:ascii="Corbel" w:hAnsi="Corbel"/>
                <w:sz w:val="32"/>
                <w:szCs w:val="32"/>
                <w:u w:val="single"/>
              </w:rPr>
            </w:pPr>
            <w:r w:rsidRPr="004526B2">
              <w:rPr>
                <w:rFonts w:ascii="Corbel" w:hAnsi="Corbel"/>
                <w:sz w:val="32"/>
                <w:szCs w:val="32"/>
                <w:u w:val="single"/>
              </w:rPr>
              <w:lastRenderedPageBreak/>
              <w:t>Quesito</w:t>
            </w:r>
          </w:p>
          <w:p w:rsidR="004526B2" w:rsidRPr="004526B2" w:rsidRDefault="004526B2" w:rsidP="004526B2">
            <w:pPr>
              <w:pStyle w:val="Default"/>
              <w:ind w:left="720"/>
              <w:rPr>
                <w:rFonts w:ascii="Corbel" w:hAnsi="Corbel"/>
              </w:rPr>
            </w:pPr>
            <w:r w:rsidRPr="004526B2">
              <w:rPr>
                <w:rFonts w:ascii="Corbel" w:hAnsi="Corbel"/>
              </w:rPr>
              <w:t>- alla pag. 5 il calcolo sommario di spesa elenca al punto A, B, C gli spazi da prevedere, le loro quantità e i relativi importi medi, indipendentemente se si tratti di nuova edificazione o ristrutturazione. Se ne chiede conferma.</w:t>
            </w:r>
          </w:p>
          <w:p w:rsidR="004526B2" w:rsidRPr="004526B2" w:rsidRDefault="004526B2" w:rsidP="004526B2">
            <w:pPr>
              <w:pStyle w:val="Default"/>
              <w:ind w:left="720"/>
              <w:rPr>
                <w:rFonts w:ascii="Corbel" w:hAnsi="Corbel"/>
                <w:sz w:val="32"/>
                <w:szCs w:val="32"/>
                <w:u w:val="single"/>
              </w:rPr>
            </w:pPr>
            <w:r w:rsidRPr="004526B2">
              <w:rPr>
                <w:rFonts w:ascii="Corbel" w:hAnsi="Corbel"/>
                <w:sz w:val="32"/>
                <w:szCs w:val="32"/>
                <w:u w:val="single"/>
              </w:rPr>
              <w:t>Risposta</w:t>
            </w:r>
          </w:p>
          <w:p w:rsidR="004526B2" w:rsidRPr="004526B2" w:rsidRDefault="004526B2" w:rsidP="004526B2">
            <w:pPr>
              <w:pStyle w:val="Default"/>
              <w:ind w:left="720"/>
              <w:rPr>
                <w:rFonts w:ascii="Corbel" w:hAnsi="Corbel"/>
              </w:rPr>
            </w:pPr>
            <w:r w:rsidRPr="004526B2">
              <w:rPr>
                <w:rFonts w:ascii="Corbel" w:hAnsi="Corbel"/>
              </w:rPr>
              <w:t>Scuole innovative è un progetto che prevede la realizzazione di nuove scuole e non la ristrutturazione di scuole esistenti. Nel caso specifico, il riferimento agli edifici scolastici esistenti è indispensabile poiché il punto cruciale è la connessione, l’integrazione tra i differenti istituti (quelli di nuova costruzione e quelli già presenti) mediante la realizzazione di servizi, spazi comuni, verde, ecc.</w:t>
            </w:r>
          </w:p>
          <w:p w:rsidR="004526B2" w:rsidRPr="004526B2" w:rsidRDefault="004526B2" w:rsidP="004526B2">
            <w:pPr>
              <w:pStyle w:val="Default"/>
              <w:ind w:left="720"/>
              <w:rPr>
                <w:rFonts w:ascii="Corbel" w:hAnsi="Corbel"/>
                <w:u w:val="single"/>
              </w:rPr>
            </w:pPr>
          </w:p>
        </w:tc>
      </w:tr>
      <w:tr w:rsidR="004526B2" w:rsidRPr="004526B2" w:rsidTr="005B06EC">
        <w:tc>
          <w:tcPr>
            <w:tcW w:w="9838" w:type="dxa"/>
            <w:shd w:val="clear" w:color="auto" w:fill="auto"/>
          </w:tcPr>
          <w:p w:rsidR="004526B2" w:rsidRPr="004526B2" w:rsidRDefault="004526B2" w:rsidP="004526B2">
            <w:pPr>
              <w:pStyle w:val="Default"/>
              <w:numPr>
                <w:ilvl w:val="0"/>
                <w:numId w:val="2"/>
              </w:numPr>
              <w:jc w:val="both"/>
              <w:rPr>
                <w:rFonts w:ascii="Corbel" w:hAnsi="Corbel"/>
                <w:sz w:val="32"/>
                <w:szCs w:val="32"/>
                <w:u w:val="single"/>
              </w:rPr>
            </w:pPr>
            <w:r w:rsidRPr="004526B2">
              <w:rPr>
                <w:rFonts w:ascii="Corbel" w:hAnsi="Corbel"/>
                <w:sz w:val="32"/>
                <w:szCs w:val="32"/>
                <w:u w:val="single"/>
              </w:rPr>
              <w:lastRenderedPageBreak/>
              <w:t>Quesito</w:t>
            </w:r>
          </w:p>
          <w:p w:rsidR="004526B2" w:rsidRPr="004526B2" w:rsidRDefault="004526B2" w:rsidP="004526B2">
            <w:pPr>
              <w:pStyle w:val="Default"/>
              <w:ind w:left="720"/>
              <w:rPr>
                <w:rFonts w:ascii="Corbel" w:hAnsi="Corbel"/>
              </w:rPr>
            </w:pPr>
            <w:r w:rsidRPr="004526B2">
              <w:rPr>
                <w:rFonts w:ascii="Corbel" w:hAnsi="Corbel"/>
              </w:rPr>
              <w:t>Sono indispensabili rilievi degli edifici da ristrutturare. In caso contrario si chiede conferma che la proposta riguardi la sola nuova costruzione con i contenuti della tabella a pag.5 del documento “sala-consilina_Allegato A Campania Sala Consilina” e gli spazi esterni.</w:t>
            </w:r>
          </w:p>
          <w:p w:rsidR="004526B2" w:rsidRPr="004526B2" w:rsidRDefault="004526B2" w:rsidP="004526B2">
            <w:pPr>
              <w:pStyle w:val="Default"/>
              <w:ind w:left="720"/>
              <w:rPr>
                <w:rFonts w:ascii="Corbel" w:hAnsi="Corbel"/>
                <w:sz w:val="32"/>
                <w:szCs w:val="32"/>
                <w:u w:val="single"/>
              </w:rPr>
            </w:pPr>
            <w:r w:rsidRPr="004526B2">
              <w:rPr>
                <w:rFonts w:ascii="Corbel" w:hAnsi="Corbel"/>
                <w:sz w:val="32"/>
                <w:szCs w:val="32"/>
                <w:u w:val="single"/>
              </w:rPr>
              <w:t>Risposta</w:t>
            </w:r>
          </w:p>
          <w:p w:rsidR="004526B2" w:rsidRPr="004526B2" w:rsidRDefault="004526B2" w:rsidP="004526B2">
            <w:pPr>
              <w:pStyle w:val="Default"/>
              <w:ind w:left="720"/>
              <w:rPr>
                <w:rFonts w:ascii="Corbel" w:hAnsi="Corbel"/>
              </w:rPr>
            </w:pPr>
            <w:r w:rsidRPr="004526B2">
              <w:rPr>
                <w:rFonts w:ascii="Corbel" w:hAnsi="Corbel"/>
              </w:rPr>
              <w:t xml:space="preserve">Vedi quanto risposta nella n. 389. </w:t>
            </w:r>
          </w:p>
          <w:p w:rsidR="004526B2" w:rsidRPr="004526B2" w:rsidRDefault="004526B2" w:rsidP="004526B2">
            <w:pPr>
              <w:pStyle w:val="Default"/>
              <w:ind w:left="720"/>
              <w:rPr>
                <w:rFonts w:ascii="Corbel" w:hAnsi="Corbel"/>
                <w:u w:val="single"/>
              </w:rPr>
            </w:pPr>
            <w:r w:rsidRPr="004526B2">
              <w:rPr>
                <w:rFonts w:ascii="Corbel" w:hAnsi="Corbel"/>
              </w:rPr>
              <w:t>Si invita comunque a considerare quanto descritto nella totalità della scheda e non solo quanto contenuto nella pag. 5</w:t>
            </w:r>
          </w:p>
        </w:tc>
      </w:tr>
    </w:tbl>
    <w:p w:rsidR="00B73CA8" w:rsidRPr="00B73CA8" w:rsidRDefault="00B73CA8" w:rsidP="00B73CA8">
      <w:pPr>
        <w:pStyle w:val="Default"/>
        <w:ind w:left="720"/>
        <w:jc w:val="both"/>
        <w:rPr>
          <w:rFonts w:ascii="Corbel" w:hAnsi="Corbel"/>
        </w:rPr>
      </w:pPr>
    </w:p>
    <w:p w:rsidR="00B73CA8" w:rsidRPr="00F57913" w:rsidRDefault="00B73CA8" w:rsidP="00B73CA8">
      <w:pPr>
        <w:pStyle w:val="Default"/>
        <w:ind w:left="7080"/>
        <w:jc w:val="both"/>
        <w:rPr>
          <w:rFonts w:ascii="Corbel" w:hAnsi="Corbel"/>
          <w:smallCaps/>
          <w:color w:val="auto"/>
        </w:rPr>
      </w:pPr>
      <w:r w:rsidRPr="00F57913">
        <w:rPr>
          <w:rFonts w:ascii="Corbel" w:hAnsi="Corbel"/>
          <w:smallCaps/>
          <w:color w:val="auto"/>
        </w:rPr>
        <w:t>Il Direttore Generale</w:t>
      </w:r>
    </w:p>
    <w:p w:rsidR="00B73CA8" w:rsidRDefault="00B73CA8" w:rsidP="00B73CA8">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B73CA8" w:rsidRDefault="00B73CA8" w:rsidP="00B73CA8">
      <w:pPr>
        <w:pStyle w:val="Default"/>
        <w:jc w:val="both"/>
        <w:rPr>
          <w:color w:val="auto"/>
        </w:rPr>
      </w:pPr>
    </w:p>
    <w:p w:rsidR="00B73CA8" w:rsidRPr="004526B2" w:rsidRDefault="00B73CA8" w:rsidP="004526B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845" w:rsidRDefault="00735845">
      <w:pPr>
        <w:spacing w:after="0" w:line="240" w:lineRule="auto"/>
      </w:pPr>
      <w:r>
        <w:separator/>
      </w:r>
    </w:p>
  </w:endnote>
  <w:endnote w:type="continuationSeparator" w:id="0">
    <w:p w:rsidR="00735845" w:rsidRDefault="00735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B73CA8">
        <w:pPr>
          <w:pStyle w:val="Pidipagina"/>
          <w:jc w:val="right"/>
        </w:pPr>
        <w:r>
          <w:fldChar w:fldCharType="begin"/>
        </w:r>
        <w:r>
          <w:instrText>PAGE   \* MERGEFORMAT</w:instrText>
        </w:r>
        <w:r>
          <w:fldChar w:fldCharType="separate"/>
        </w:r>
        <w:r w:rsidR="008129F8">
          <w:rPr>
            <w:noProof/>
          </w:rPr>
          <w:t>2</w:t>
        </w:r>
        <w:r>
          <w:fldChar w:fldCharType="end"/>
        </w:r>
      </w:p>
    </w:sdtContent>
  </w:sdt>
  <w:p w:rsidR="003A19A5" w:rsidRDefault="0073584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845" w:rsidRDefault="00735845">
      <w:pPr>
        <w:spacing w:after="0" w:line="240" w:lineRule="auto"/>
      </w:pPr>
      <w:r>
        <w:separator/>
      </w:r>
    </w:p>
  </w:footnote>
  <w:footnote w:type="continuationSeparator" w:id="0">
    <w:p w:rsidR="00735845" w:rsidRDefault="007358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B73CA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B81CC66" wp14:editId="3D8B4E08">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B73CA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43D4ED1" wp14:editId="5F056D7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B73CA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B73CA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B73CA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35845"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B73CA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E4510EB" wp14:editId="6AA70B6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B73CA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3584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B73CA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56CFD7B" wp14:editId="61451EB7">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B73CA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B73CA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B73CA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3584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F76EBEA4"/>
    <w:lvl w:ilvl="0" w:tplc="E49E2182">
      <w:start w:val="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CA8"/>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6B2"/>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09AE"/>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31C"/>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5845"/>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EAF"/>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29F8"/>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CA8"/>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E7ADB"/>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343E"/>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61F0"/>
    <w:rsid w:val="00F476C8"/>
    <w:rsid w:val="00F50698"/>
    <w:rsid w:val="00F51414"/>
    <w:rsid w:val="00F51CBC"/>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A41F14-FFF4-4734-9074-651429737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73CA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B73CA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B73CA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B73CA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73CA8"/>
  </w:style>
  <w:style w:type="paragraph" w:styleId="Pidipagina">
    <w:name w:val="footer"/>
    <w:basedOn w:val="Normale"/>
    <w:link w:val="PidipaginaCarattere"/>
    <w:uiPriority w:val="99"/>
    <w:unhideWhenUsed/>
    <w:rsid w:val="00B73CA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73CA8"/>
  </w:style>
  <w:style w:type="paragraph" w:styleId="Testofumetto">
    <w:name w:val="Balloon Text"/>
    <w:basedOn w:val="Normale"/>
    <w:link w:val="TestofumettoCarattere"/>
    <w:uiPriority w:val="99"/>
    <w:semiHidden/>
    <w:unhideWhenUsed/>
    <w:rsid w:val="00B73CA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73CA8"/>
    <w:rPr>
      <w:rFonts w:ascii="Tahoma" w:hAnsi="Tahoma" w:cs="Tahoma"/>
      <w:sz w:val="16"/>
      <w:szCs w:val="16"/>
    </w:rPr>
  </w:style>
  <w:style w:type="character" w:styleId="Collegamentoipertestuale">
    <w:name w:val="Hyperlink"/>
    <w:rsid w:val="00B73CA8"/>
    <w:rPr>
      <w:color w:val="000080"/>
      <w:u w:val="single"/>
    </w:rPr>
  </w:style>
  <w:style w:type="paragraph" w:customStyle="1" w:styleId="Contenutotabella">
    <w:name w:val="Contenuto tabella"/>
    <w:basedOn w:val="Normale"/>
    <w:rsid w:val="00B73CA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409</Words>
  <Characters>2336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2</cp:revision>
  <dcterms:created xsi:type="dcterms:W3CDTF">2016-09-14T15:35:00Z</dcterms:created>
  <dcterms:modified xsi:type="dcterms:W3CDTF">2016-09-14T15:35:00Z</dcterms:modified>
</cp:coreProperties>
</file>