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C66" w:rsidRDefault="00747C66" w:rsidP="00747C66">
      <w:pPr>
        <w:pStyle w:val="Default"/>
        <w:jc w:val="center"/>
        <w:rPr>
          <w:sz w:val="28"/>
          <w:szCs w:val="28"/>
        </w:rPr>
      </w:pPr>
    </w:p>
    <w:p w:rsidR="00747C66" w:rsidRDefault="00747C66" w:rsidP="00747C66">
      <w:pPr>
        <w:pStyle w:val="Default"/>
        <w:jc w:val="center"/>
        <w:rPr>
          <w:sz w:val="28"/>
          <w:szCs w:val="28"/>
        </w:rPr>
      </w:pPr>
    </w:p>
    <w:p w:rsidR="00747C66" w:rsidRDefault="00747C66" w:rsidP="00747C66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822069" wp14:editId="49221DC8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47C66" w:rsidRPr="009B7A2C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747C66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747C66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747C66" w:rsidRPr="009B7A2C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747C66" w:rsidRPr="008E71E2" w:rsidRDefault="00747C66" w:rsidP="00747C66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822069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747C66" w:rsidRPr="009B7A2C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747C66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747C66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747C66" w:rsidRPr="009B7A2C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747C66" w:rsidRPr="008E71E2" w:rsidRDefault="00747C66" w:rsidP="00747C66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CDD5FFE" wp14:editId="13B8610D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300C84" wp14:editId="695D1B89">
                <wp:simplePos x="0" y="0"/>
                <wp:positionH relativeFrom="column">
                  <wp:posOffset>394335</wp:posOffset>
                </wp:positionH>
                <wp:positionV relativeFrom="paragraph">
                  <wp:posOffset>22225</wp:posOffset>
                </wp:positionV>
                <wp:extent cx="5727065" cy="533400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7065" cy="5334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47C66" w:rsidRPr="00E41C2F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Comune di </w:t>
                            </w:r>
                            <w:r w:rsidR="00C059BF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Sorbolo Unione Bassa Parmense Sorbolo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00C84" id="_x0000_s1027" type="#_x0000_t202" style="position:absolute;left:0;text-align:left;margin-left:31.05pt;margin-top:1.75pt;width:450.95pt;height:4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" filled="f" stroked="f">
                <v:textbox>
                  <w:txbxContent>
                    <w:p w:rsidR="00747C66" w:rsidRPr="00E41C2F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Comune di </w:t>
                      </w:r>
                      <w:r w:rsidR="00C059BF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Sorbolo Unione Bassa Parmense Sorbolo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3F65314" wp14:editId="0BDDE6DB">
            <wp:extent cx="6191250" cy="600075"/>
            <wp:effectExtent l="0" t="0" r="0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9453" cy="60087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C059BF" w:rsidRPr="0041237B" w:rsidRDefault="00C059BF" w:rsidP="00C059BF">
      <w:pPr>
        <w:pStyle w:val="Default"/>
        <w:ind w:left="720"/>
        <w:jc w:val="both"/>
        <w:rPr>
          <w:rFonts w:ascii="Corbel" w:hAnsi="Corbel"/>
        </w:rPr>
      </w:pPr>
      <w:r w:rsidRPr="0041237B">
        <w:rPr>
          <w:rFonts w:ascii="Corbel" w:hAnsi="Corbel"/>
        </w:rPr>
        <w:t xml:space="preserve">Nelle Linee Guida Unione Bassa Parmense per la progettazione della nuova scuola secondaria di primo grado di Sorbolo è scritto che “… si demanda al concorso di idee l’opzione di ampliare l’area di sedime e di pertinenza del complesso degli edifici scolastici che costituiranno il futuro campus, attraverso modifiche di perimetrazione dell’ambito, …”. Ciò significa che anche la Superficie di utilizzazione fondiaria è incrementabile? E l’indice UF dell’area di progetto ampliata potrà essere aumentato con la variante al POC di Sorbolo in corso di approvazione o è da considerarsi quello presente nel RUE di Sorbolo (UF </w:t>
      </w:r>
      <w:proofErr w:type="spellStart"/>
      <w:r w:rsidRPr="0041237B">
        <w:rPr>
          <w:rFonts w:ascii="Corbel" w:hAnsi="Corbel"/>
        </w:rPr>
        <w:t>max</w:t>
      </w:r>
      <w:proofErr w:type="spellEnd"/>
      <w:r w:rsidRPr="0041237B">
        <w:rPr>
          <w:rFonts w:ascii="Corbel" w:hAnsi="Corbel"/>
        </w:rPr>
        <w:t xml:space="preserve"> = 0.50 mq/mq)?</w:t>
      </w:r>
    </w:p>
    <w:p w:rsidR="0041237B" w:rsidRDefault="0041237B" w:rsidP="0041237B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C059BF" w:rsidRPr="0041237B" w:rsidRDefault="00C059BF" w:rsidP="00C059BF">
      <w:pPr>
        <w:pStyle w:val="Default"/>
        <w:ind w:left="720"/>
        <w:jc w:val="both"/>
        <w:rPr>
          <w:rFonts w:ascii="Corbel" w:hAnsi="Corbel"/>
        </w:rPr>
      </w:pPr>
      <w:r w:rsidRPr="0041237B">
        <w:rPr>
          <w:rFonts w:ascii="Corbel" w:hAnsi="Corbel"/>
        </w:rPr>
        <w:t>La superficie fondiaria dell’area in cui troverà collocazione la scuola secondaria di I grado è quella definita nelle linee guida e prima ancora nella scheda di sintesi dell’intervento, ossia circa 9320 mq; l’obiettivo indicato nelle linee guida è quello di demandare al concorso di idee la facoltà di studiare l’assetto distributivo dell’intero campus scolastico che in futuro potrà ospitare anche la scuola primaria e la mensa. Ciò necessariamente richiede la messa a disposizione anche di altre aree che sono state identificate in allegato alle linee guida. Sarà il progetto vero e proprio a definire nel dettaglio gli spazi di sedime e di pertinenza della scuola secondaria di I grado da cedere all’INAIL, comunque, all’interno dell’area suddetta, escludendo perciò un aumento di superficie mentre sarà possibile il contrario. L’indice di utilizzazione fondiaria non è stato modificato ed è pari a 0,5 mq/mq; la variante al PO</w:t>
      </w:r>
      <w:r w:rsidR="0041237B">
        <w:rPr>
          <w:rFonts w:ascii="Corbel" w:hAnsi="Corbel"/>
        </w:rPr>
        <w:t xml:space="preserve">C, ora approvata concerneva un </w:t>
      </w:r>
      <w:bookmarkStart w:id="0" w:name="_GoBack"/>
      <w:bookmarkEnd w:id="0"/>
      <w:r w:rsidRPr="0041237B">
        <w:rPr>
          <w:rFonts w:ascii="Corbel" w:hAnsi="Corbel"/>
        </w:rPr>
        <w:t>aspetto di dettaglio legato agli usi ammessi in quell’area. Si evidenzia altresì che la CTR è consultabile al seguente link: http://geoportale.regione.emilia-romagna.it/it/mappe/geo-viewer?layer_id=carta-tecnica-regionale-1-5.000-digitale-edizione-1998.</w:t>
      </w:r>
    </w:p>
    <w:p w:rsidR="00C059BF" w:rsidRDefault="00C059BF" w:rsidP="00747C6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7141DC" w:rsidRDefault="007141DC" w:rsidP="0041237B">
      <w:pPr>
        <w:pStyle w:val="Contenutotabella"/>
        <w:jc w:val="both"/>
        <w:rPr>
          <w:rFonts w:hint="eastAsia"/>
          <w:highlight w:val="yellow"/>
        </w:rPr>
      </w:pPr>
    </w:p>
    <w:p w:rsidR="00747C66" w:rsidRDefault="00747C66" w:rsidP="00747C6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747C66" w:rsidRPr="003A19A5" w:rsidRDefault="00747C66" w:rsidP="00747C66">
      <w:pPr>
        <w:pStyle w:val="Default"/>
        <w:ind w:left="720"/>
        <w:jc w:val="both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jc w:val="both"/>
        <w:rPr>
          <w:rFonts w:ascii="Corbel" w:hAnsi="Corbel"/>
          <w:color w:val="auto"/>
        </w:rPr>
      </w:pPr>
    </w:p>
    <w:p w:rsidR="00747C66" w:rsidRPr="00F57913" w:rsidRDefault="00747C66" w:rsidP="00747C66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747C66" w:rsidRDefault="00747C66" w:rsidP="00747C66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747C66" w:rsidRDefault="00747C66" w:rsidP="00747C66">
      <w:pPr>
        <w:pStyle w:val="Default"/>
        <w:jc w:val="both"/>
        <w:rPr>
          <w:color w:val="auto"/>
        </w:rPr>
      </w:pPr>
    </w:p>
    <w:p w:rsidR="00747C66" w:rsidRPr="00F57913" w:rsidRDefault="00747C66" w:rsidP="00747C66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747C66" w:rsidRDefault="00747C66" w:rsidP="00747C66"/>
    <w:p w:rsidR="00747C66" w:rsidRDefault="00747C66" w:rsidP="00747C66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1CE6" w:rsidRDefault="00B41CE6">
      <w:pPr>
        <w:spacing w:after="0" w:line="240" w:lineRule="auto"/>
      </w:pPr>
      <w:r>
        <w:separator/>
      </w:r>
    </w:p>
  </w:endnote>
  <w:endnote w:type="continuationSeparator" w:id="0">
    <w:p w:rsidR="00B41CE6" w:rsidRDefault="00B41C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47C66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1237B">
          <w:rPr>
            <w:noProof/>
          </w:rPr>
          <w:t>2</w:t>
        </w:r>
        <w:r>
          <w:fldChar w:fldCharType="end"/>
        </w:r>
      </w:p>
    </w:sdtContent>
  </w:sdt>
  <w:p w:rsidR="003A19A5" w:rsidRDefault="00B41CE6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1CE6" w:rsidRDefault="00B41CE6">
      <w:pPr>
        <w:spacing w:after="0" w:line="240" w:lineRule="auto"/>
      </w:pPr>
      <w:r>
        <w:separator/>
      </w:r>
    </w:p>
  </w:footnote>
  <w:footnote w:type="continuationSeparator" w:id="0">
    <w:p w:rsidR="00B41CE6" w:rsidRDefault="00B41C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75FF9DDD" wp14:editId="6A580E16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A379E15" wp14:editId="52B8744E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47C6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47C6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B41CE6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B8CA846" wp14:editId="4E204A97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47C6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B41CE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CCEA730" wp14:editId="2EF0B1B5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47C6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47C6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B41CE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ACE685BC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C66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7B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1DC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47C66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E612F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CE6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59BF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4DBEE8-3EFA-4517-AEFF-F9370CDAE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47C6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47C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47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47C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7C66"/>
  </w:style>
  <w:style w:type="paragraph" w:styleId="Pidipagina">
    <w:name w:val="footer"/>
    <w:basedOn w:val="Normale"/>
    <w:link w:val="PidipaginaCarattere"/>
    <w:uiPriority w:val="99"/>
    <w:unhideWhenUsed/>
    <w:rsid w:val="00747C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7C6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47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47C66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747C66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3</cp:revision>
  <dcterms:created xsi:type="dcterms:W3CDTF">2016-09-14T15:21:00Z</dcterms:created>
  <dcterms:modified xsi:type="dcterms:W3CDTF">2016-09-14T15:23:00Z</dcterms:modified>
</cp:coreProperties>
</file>