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A42" w:rsidRDefault="005C7A42" w:rsidP="005C7A42">
      <w:pPr>
        <w:pStyle w:val="Default"/>
        <w:jc w:val="center"/>
        <w:rPr>
          <w:sz w:val="28"/>
          <w:szCs w:val="28"/>
        </w:rPr>
      </w:pPr>
    </w:p>
    <w:p w:rsidR="005C7A42" w:rsidRDefault="005C7A42" w:rsidP="005C7A42">
      <w:pPr>
        <w:pStyle w:val="Default"/>
        <w:jc w:val="center"/>
        <w:rPr>
          <w:sz w:val="28"/>
          <w:szCs w:val="28"/>
        </w:rPr>
      </w:pPr>
    </w:p>
    <w:p w:rsidR="005C7A42" w:rsidRDefault="005C7A42" w:rsidP="005C7A42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B2C24" wp14:editId="1759227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A42" w:rsidRPr="009B7A2C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C7A42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5C7A42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5C7A42" w:rsidRPr="009B7A2C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C7A42" w:rsidRPr="008E71E2" w:rsidRDefault="005C7A42" w:rsidP="005C7A42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A56A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1774E4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7B2C2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C7A42" w:rsidRPr="009B7A2C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C7A42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5C7A42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5C7A42" w:rsidRPr="009B7A2C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C7A42" w:rsidRPr="008E71E2" w:rsidRDefault="005C7A42" w:rsidP="005C7A42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A56A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1774E4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18D0534" wp14:editId="2A0D7608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75D816" wp14:editId="00EFB344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A42" w:rsidRPr="00E41C2F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Villabate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5D816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5C7A42" w:rsidRPr="00E41C2F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Villabate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6BCE111" wp14:editId="171306D9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C6CAB" w:rsidRDefault="001C6CAB" w:rsidP="001C6CAB">
      <w:pPr>
        <w:pStyle w:val="Default"/>
        <w:jc w:val="both"/>
        <w:rPr>
          <w:rFonts w:ascii="Corbel" w:hAnsi="Corbel"/>
        </w:rPr>
      </w:pPr>
    </w:p>
    <w:p w:rsidR="007A56AB" w:rsidRPr="007A56AB" w:rsidRDefault="001C6CAB" w:rsidP="007A56A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1774E4">
        <w:rPr>
          <w:rFonts w:ascii="Corbel" w:hAnsi="Corbel"/>
          <w:sz w:val="32"/>
          <w:szCs w:val="32"/>
          <w:u w:val="single"/>
        </w:rPr>
        <w:t>Quesito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 xml:space="preserve">Essendo richiesto, tra i materiali esplicativi del progetto, anche un </w:t>
      </w:r>
      <w:proofErr w:type="spellStart"/>
      <w:r w:rsidRPr="007A56AB">
        <w:rPr>
          <w:rFonts w:ascii="Corbel" w:hAnsi="Corbel"/>
        </w:rPr>
        <w:t>masterplan</w:t>
      </w:r>
      <w:proofErr w:type="spellEnd"/>
      <w:r w:rsidRPr="007A56AB">
        <w:rPr>
          <w:rFonts w:ascii="Corbel" w:hAnsi="Corbel"/>
        </w:rPr>
        <w:t xml:space="preserve"> alla scala 1:1000 o 1:500, al fine di comprendere meglio i potenziali flussi di pertinenza e fruizione della scuola, 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proofErr w:type="gramStart"/>
      <w:r w:rsidRPr="007A56AB">
        <w:rPr>
          <w:rFonts w:ascii="Corbel" w:hAnsi="Corbel"/>
        </w:rPr>
        <w:t>si</w:t>
      </w:r>
      <w:proofErr w:type="gramEnd"/>
      <w:r w:rsidRPr="007A56AB">
        <w:rPr>
          <w:rFonts w:ascii="Corbel" w:hAnsi="Corbel"/>
        </w:rPr>
        <w:t xml:space="preserve"> chiede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proofErr w:type="gramStart"/>
      <w:r w:rsidRPr="007A56AB">
        <w:rPr>
          <w:rFonts w:ascii="Corbel" w:hAnsi="Corbel"/>
        </w:rPr>
        <w:t>quale</w:t>
      </w:r>
      <w:proofErr w:type="gramEnd"/>
      <w:r w:rsidRPr="007A56AB">
        <w:rPr>
          <w:rFonts w:ascii="Corbel" w:hAnsi="Corbel"/>
        </w:rPr>
        <w:t xml:space="preserve"> è la destinazione d’uso della zona a nord dell’area di progetto, contrassegnata nello stralcio del PRG fornitoci con un retino celeste quadrettato. 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Non riesco a rilevare tale retino nella legenda corrispondente. Inoltre, su alcune zone in prossimità dell’area di progetto figurano degli asterischi rossi, anche questi non precisati in legenda.</w:t>
      </w:r>
    </w:p>
    <w:p w:rsidR="007A56AB" w:rsidRDefault="007A56AB" w:rsidP="007A56A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 xml:space="preserve">La destinazione urbanistica della zona a nord dell’area di progetto (retino quadrettato celeste) è ad “attrezzature e servizi” in particolare per l’istruzione; in effetti la legenda da noi inizialmente inviata e pubblicata dal MIUR era incompleta. E’ stata successivamente </w:t>
      </w:r>
      <w:proofErr w:type="gramStart"/>
      <w:r w:rsidRPr="007A56AB">
        <w:rPr>
          <w:rFonts w:ascii="Corbel" w:hAnsi="Corbel"/>
        </w:rPr>
        <w:t>trasmessa  e</w:t>
      </w:r>
      <w:proofErr w:type="gramEnd"/>
      <w:r w:rsidRPr="007A56AB">
        <w:rPr>
          <w:rFonts w:ascii="Corbel" w:hAnsi="Corbel"/>
        </w:rPr>
        <w:t xml:space="preserve"> pubblicata la legenda completa del PRG in cui compaiono gli asterischi rossi che risultano essere “attrezzature e servizi esistenti”.</w:t>
      </w:r>
    </w:p>
    <w:p w:rsidR="007A56AB" w:rsidRDefault="007A56AB" w:rsidP="007A56AB">
      <w:pPr>
        <w:pStyle w:val="Default"/>
        <w:ind w:left="720"/>
        <w:rPr>
          <w:rFonts w:ascii="Corbel" w:hAnsi="Corbel"/>
        </w:rPr>
      </w:pPr>
    </w:p>
    <w:p w:rsidR="007A56AB" w:rsidRPr="007A56AB" w:rsidRDefault="007A56AB" w:rsidP="007A56A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1774E4">
        <w:rPr>
          <w:rFonts w:ascii="Corbel" w:hAnsi="Corbel"/>
          <w:sz w:val="32"/>
          <w:szCs w:val="32"/>
          <w:u w:val="single"/>
        </w:rPr>
        <w:t>Quesito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Nella relazione illustrativa si parla della progettazione di 6 aule per la scuola elementare, considerato che gli anni di scuola primaria sono 5, si chiede se la 6° aula corrisponde all'aula h di cui si parla nella scheda di intervento al punto “Descrizione del livello di innovazione didattica”.</w:t>
      </w:r>
    </w:p>
    <w:p w:rsidR="007A56AB" w:rsidRDefault="007A56AB" w:rsidP="007A56A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Si tratta di scelte progettuali relative alla distribuzione interna dell’edificio progettato. La sesta aula è pensata come un luogo per attività innovative e integrative.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</w:p>
    <w:p w:rsidR="007A56AB" w:rsidRDefault="007A56AB" w:rsidP="007A56AB">
      <w:pPr>
        <w:pStyle w:val="Default"/>
        <w:ind w:left="720"/>
        <w:rPr>
          <w:rFonts w:ascii="Corbel" w:hAnsi="Corbel"/>
        </w:rPr>
      </w:pPr>
    </w:p>
    <w:p w:rsidR="007A56AB" w:rsidRDefault="007A56AB" w:rsidP="007A56AB">
      <w:pPr>
        <w:pStyle w:val="Default"/>
        <w:ind w:left="720"/>
        <w:rPr>
          <w:rFonts w:ascii="Corbel" w:hAnsi="Corbel"/>
        </w:rPr>
      </w:pPr>
    </w:p>
    <w:p w:rsidR="007A56AB" w:rsidRPr="007A56AB" w:rsidRDefault="007A56AB" w:rsidP="007A56A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1774E4"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 xml:space="preserve">La parcella deve rispettare il distacco di 30 metri dalla SS121 così come da P.R.G., per quanto riguarda il distacco dagli altri confini e precisamente a nord, est e ovest, non essendo specificato nel P.R.G. quanto ci si deve distaccare? 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Si deve tenere in conto dell'apertura delle nuove strade previste dal P.R.G. o si può pensare di aprirne delle altre considerando che si tratta di un concorso di idee?</w:t>
      </w:r>
    </w:p>
    <w:p w:rsidR="007A56AB" w:rsidRDefault="007A56AB" w:rsidP="007A56A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Con</w:t>
      </w:r>
      <w:r>
        <w:rPr>
          <w:rFonts w:ascii="Corbel" w:hAnsi="Corbel"/>
        </w:rPr>
        <w:t xml:space="preserve"> Delibera n.157 del 24/12/2012 </w:t>
      </w:r>
      <w:r w:rsidRPr="007A56AB">
        <w:rPr>
          <w:rFonts w:ascii="Corbel" w:hAnsi="Corbel"/>
        </w:rPr>
        <w:t xml:space="preserve">l’area è stata inclusa nel perimetro del centro abitato. </w:t>
      </w:r>
    </w:p>
    <w:p w:rsidR="007A56AB" w:rsidRP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 xml:space="preserve">La tipologia della strada è individuata dall’art. 26, comma 3, del </w:t>
      </w:r>
      <w:proofErr w:type="spellStart"/>
      <w:r w:rsidRPr="007A56AB">
        <w:rPr>
          <w:rFonts w:ascii="Corbel" w:hAnsi="Corbel"/>
        </w:rPr>
        <w:t>dPR</w:t>
      </w:r>
      <w:proofErr w:type="spellEnd"/>
      <w:r w:rsidRPr="007A56AB">
        <w:rPr>
          <w:rFonts w:ascii="Corbel" w:hAnsi="Corbel"/>
        </w:rPr>
        <w:t xml:space="preserve"> n.495/1982 e prevede una fascia di rispetto di m.20.  Tale misura, insieme a quella di distacco dai confini, sono chiaramente riportate nella planimetria già pubblicata sul sito internet www.scuoleinnovative.it.</w:t>
      </w:r>
    </w:p>
    <w:p w:rsidR="007A56AB" w:rsidRDefault="007A56AB" w:rsidP="007A56AB">
      <w:pPr>
        <w:pStyle w:val="Default"/>
        <w:ind w:left="720"/>
        <w:rPr>
          <w:rFonts w:ascii="Corbel" w:hAnsi="Corbel"/>
        </w:rPr>
      </w:pPr>
      <w:r w:rsidRPr="007A56AB">
        <w:rPr>
          <w:rFonts w:ascii="Corbel" w:hAnsi="Corbel"/>
        </w:rPr>
        <w:t>Trattandosi di un concorso di idee si presume che le scelte progettuali possano prevedere alcune diverse e/o nuove strade interne.</w:t>
      </w:r>
    </w:p>
    <w:p w:rsidR="007A56AB" w:rsidRDefault="007A56AB" w:rsidP="00A64B4F">
      <w:pPr>
        <w:pStyle w:val="Default"/>
        <w:ind w:left="720"/>
        <w:rPr>
          <w:rFonts w:ascii="Corbel" w:hAnsi="Corbel"/>
        </w:rPr>
      </w:pPr>
    </w:p>
    <w:p w:rsidR="007A56AB" w:rsidRDefault="007A56AB" w:rsidP="00A64B4F">
      <w:pPr>
        <w:pStyle w:val="Default"/>
        <w:ind w:left="720"/>
        <w:rPr>
          <w:rFonts w:ascii="Corbel" w:hAnsi="Corbel"/>
        </w:rPr>
      </w:pPr>
    </w:p>
    <w:p w:rsidR="007A56AB" w:rsidRDefault="007A56AB" w:rsidP="00A64B4F">
      <w:pPr>
        <w:pStyle w:val="Default"/>
        <w:ind w:left="720"/>
        <w:rPr>
          <w:rFonts w:ascii="Corbel" w:hAnsi="Corbel"/>
        </w:rPr>
      </w:pPr>
    </w:p>
    <w:p w:rsidR="007A56AB" w:rsidRDefault="007A56AB" w:rsidP="00A64B4F">
      <w:pPr>
        <w:pStyle w:val="Default"/>
        <w:ind w:left="720"/>
        <w:rPr>
          <w:rFonts w:ascii="Corbel" w:hAnsi="Corbel"/>
        </w:rPr>
      </w:pPr>
    </w:p>
    <w:p w:rsidR="007A56AB" w:rsidRDefault="007A56AB" w:rsidP="00A64B4F">
      <w:pPr>
        <w:pStyle w:val="Default"/>
        <w:ind w:left="720"/>
        <w:rPr>
          <w:rFonts w:ascii="Corbel" w:hAnsi="Corbel"/>
        </w:rPr>
      </w:pPr>
    </w:p>
    <w:p w:rsidR="005C7A42" w:rsidRDefault="005C7A42" w:rsidP="007A56AB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</w:p>
    <w:p w:rsidR="005C7A42" w:rsidRPr="00F57913" w:rsidRDefault="005C7A42" w:rsidP="005C7A4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C7A42" w:rsidRDefault="005C7A42" w:rsidP="005C7A42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C7A42" w:rsidRDefault="005C7A42" w:rsidP="005C7A42">
      <w:pPr>
        <w:pStyle w:val="Default"/>
        <w:jc w:val="both"/>
        <w:rPr>
          <w:color w:val="auto"/>
        </w:rPr>
      </w:pPr>
    </w:p>
    <w:p w:rsidR="005C7A42" w:rsidRPr="00F57913" w:rsidRDefault="005C7A42" w:rsidP="005C7A42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5C7A42" w:rsidRDefault="005C7A42" w:rsidP="005C7A42"/>
    <w:p w:rsidR="005C7A42" w:rsidRDefault="005C7A42" w:rsidP="005C7A42"/>
    <w:p w:rsidR="005C7A42" w:rsidRDefault="005C7A42" w:rsidP="005C7A42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235" w:rsidRDefault="00C55235">
      <w:pPr>
        <w:spacing w:after="0" w:line="240" w:lineRule="auto"/>
      </w:pPr>
      <w:r>
        <w:separator/>
      </w:r>
    </w:p>
  </w:endnote>
  <w:endnote w:type="continuationSeparator" w:id="0">
    <w:p w:rsidR="00C55235" w:rsidRDefault="00C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5C7A4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56AB">
          <w:rPr>
            <w:noProof/>
          </w:rPr>
          <w:t>2</w:t>
        </w:r>
        <w:r>
          <w:fldChar w:fldCharType="end"/>
        </w:r>
      </w:p>
    </w:sdtContent>
  </w:sdt>
  <w:p w:rsidR="003A19A5" w:rsidRDefault="00C5523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235" w:rsidRDefault="00C55235">
      <w:pPr>
        <w:spacing w:after="0" w:line="240" w:lineRule="auto"/>
      </w:pPr>
      <w:r>
        <w:separator/>
      </w:r>
    </w:p>
  </w:footnote>
  <w:footnote w:type="continuationSeparator" w:id="0">
    <w:p w:rsidR="00C55235" w:rsidRDefault="00C55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A14D91" wp14:editId="0B297CCF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1A5CF77" wp14:editId="6114DFE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5C7A4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5C7A4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5523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8DE41F5" wp14:editId="0195582E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5C7A4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C5523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964A012" wp14:editId="045DB7B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5C7A4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5C7A4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5523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1276A570"/>
    <w:lvl w:ilvl="0" w:tplc="D8A0EDFC">
      <w:start w:val="7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A42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07FED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774E4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6CAB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1009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0D4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C7A42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4DD0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5822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56AB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993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4B4F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235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4CC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91527E-B409-42A3-BA1A-FE124784A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C7A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C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C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C7A42"/>
  </w:style>
  <w:style w:type="paragraph" w:styleId="Pidipagina">
    <w:name w:val="footer"/>
    <w:basedOn w:val="Normale"/>
    <w:link w:val="Pidipagina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C7A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7A42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C7A4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1C6C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2016-09-20T10:42:00Z</dcterms:created>
  <dcterms:modified xsi:type="dcterms:W3CDTF">2016-09-20T10:45:00Z</dcterms:modified>
</cp:coreProperties>
</file>