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DC5" w:rsidRDefault="00EA6DC5" w:rsidP="00EA6DC5">
      <w:pPr>
        <w:pStyle w:val="Default"/>
        <w:jc w:val="center"/>
        <w:rPr>
          <w:sz w:val="28"/>
          <w:szCs w:val="28"/>
        </w:rPr>
      </w:pPr>
    </w:p>
    <w:p w:rsidR="00EA6DC5" w:rsidRDefault="00EA6DC5" w:rsidP="00EA6DC5">
      <w:pPr>
        <w:pStyle w:val="Default"/>
        <w:jc w:val="center"/>
        <w:rPr>
          <w:sz w:val="28"/>
          <w:szCs w:val="28"/>
        </w:rPr>
      </w:pPr>
    </w:p>
    <w:p w:rsidR="00EA6DC5" w:rsidRDefault="00EA6DC5" w:rsidP="00EA6DC5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5D35A0" wp14:editId="4BDEE3F6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EA6DC5" w:rsidRPr="009B7A2C" w:rsidRDefault="00EA6DC5" w:rsidP="00EA6DC5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EA6DC5" w:rsidRDefault="00EA6DC5" w:rsidP="00EA6DC5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EA6DC5" w:rsidRDefault="00EA6DC5" w:rsidP="00EA6DC5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EA6DC5" w:rsidRPr="009B7A2C" w:rsidRDefault="00EA6DC5" w:rsidP="00EA6DC5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EA6DC5" w:rsidRPr="008E71E2" w:rsidRDefault="00EA6DC5" w:rsidP="00EA6DC5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EA6DC5" w:rsidRPr="009B7A2C" w:rsidRDefault="00EA6DC5" w:rsidP="00EA6DC5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EA6DC5" w:rsidRDefault="00EA6DC5" w:rsidP="00EA6DC5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EA6DC5" w:rsidRDefault="00EA6DC5" w:rsidP="00EA6DC5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EA6DC5" w:rsidRPr="009B7A2C" w:rsidRDefault="00EA6DC5" w:rsidP="00EA6DC5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EA6DC5" w:rsidRPr="008E71E2" w:rsidRDefault="00EA6DC5" w:rsidP="00EA6DC5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40DC2DFB" wp14:editId="59DCD950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89B7D2" wp14:editId="265D9A07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EA6DC5" w:rsidRPr="00E41C2F" w:rsidRDefault="00EA6DC5" w:rsidP="00EA6DC5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Provincia di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Matera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EA6DC5" w:rsidRPr="00E41C2F" w:rsidRDefault="00EA6DC5" w:rsidP="00EA6DC5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Provincia di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Matera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6FEAD4DC" wp14:editId="1EF4DF5B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A6DC5" w:rsidRDefault="00EA6DC5" w:rsidP="00EA6DC5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EA6DC5" w:rsidRPr="00EA6DC5" w:rsidRDefault="00EA6DC5" w:rsidP="00EA6DC5">
      <w:pPr>
        <w:pStyle w:val="Default"/>
        <w:ind w:left="720"/>
        <w:jc w:val="both"/>
        <w:rPr>
          <w:rFonts w:ascii="Corbel" w:hAnsi="Corbel"/>
        </w:rPr>
      </w:pPr>
      <w:r w:rsidRPr="00EA6DC5">
        <w:rPr>
          <w:rFonts w:ascii="Corbel" w:hAnsi="Corbel"/>
        </w:rPr>
        <w:t xml:space="preserve">Chiarimento circa la superficie calpestabile. Nella pagina 1 del file </w:t>
      </w:r>
      <w:r w:rsidRPr="00EA6DC5">
        <w:rPr>
          <w:rFonts w:ascii="Corbel" w:hAnsi="Corbel"/>
          <w:i/>
        </w:rPr>
        <w:t>Excel</w:t>
      </w:r>
      <w:r w:rsidRPr="00EA6DC5">
        <w:rPr>
          <w:rFonts w:ascii="Corbel" w:hAnsi="Corbel"/>
        </w:rPr>
        <w:t xml:space="preserve"> si richiede una superficie calpestabile stimata di 2200 mq; nella pagina successiva si fa riferimento agli </w:t>
      </w:r>
      <w:r w:rsidRPr="00EA6DC5">
        <w:rPr>
          <w:rFonts w:ascii="Corbel" w:hAnsi="Corbel"/>
          <w:i/>
        </w:rPr>
        <w:t>standard</w:t>
      </w:r>
      <w:r w:rsidRPr="00EA6DC5">
        <w:rPr>
          <w:rFonts w:ascii="Corbel" w:hAnsi="Corbel"/>
        </w:rPr>
        <w:t xml:space="preserve"> del DM del 18-12-1975, ossia, ad un valore di indice medio di 10 mq, corrispondente ad una “superficie necessaria pari a 2200 mq”. Le due indicazioni sembrerebbero in contrasto in quanto il D.M. (TABELLA 3/A del DM 18-12-1975) fa riferimento alle superfici lorde, mentre quanto indicato nel file Excel da Voi predisposto fa riferimento alle superfici nette calpestabili. Il quesito è: i 2200 mq richiesti dal bando sono riferiti alla superficie netta calpestabile o alla superficie lorda?</w:t>
      </w:r>
    </w:p>
    <w:p w:rsidR="00EA6DC5" w:rsidRDefault="00EA6DC5" w:rsidP="00EA6DC5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EA6DC5" w:rsidRPr="00EA6DC5" w:rsidRDefault="00EA6DC5" w:rsidP="00EA6DC5">
      <w:pPr>
        <w:pStyle w:val="Default"/>
        <w:ind w:left="708"/>
        <w:rPr>
          <w:rFonts w:ascii="Corbel" w:hAnsi="Corbel"/>
        </w:rPr>
      </w:pPr>
      <w:r w:rsidRPr="00EA6DC5">
        <w:rPr>
          <w:rFonts w:ascii="Corbel" w:hAnsi="Corbel"/>
        </w:rPr>
        <w:t xml:space="preserve">La superficie riportata pari a 2200 mq è da intendersi quale superficie netta calpestabile in quanto gli indici </w:t>
      </w:r>
      <w:r w:rsidRPr="00EA6DC5">
        <w:rPr>
          <w:rFonts w:ascii="Corbel" w:hAnsi="Corbel"/>
          <w:i/>
        </w:rPr>
        <w:t>stand</w:t>
      </w:r>
      <w:bookmarkStart w:id="0" w:name="_GoBack"/>
      <w:bookmarkEnd w:id="0"/>
      <w:r w:rsidRPr="00EA6DC5">
        <w:rPr>
          <w:rFonts w:ascii="Corbel" w:hAnsi="Corbel"/>
          <w:i/>
        </w:rPr>
        <w:t>ard</w:t>
      </w:r>
      <w:r w:rsidRPr="00EA6DC5">
        <w:rPr>
          <w:rFonts w:ascii="Corbel" w:hAnsi="Corbel"/>
        </w:rPr>
        <w:t xml:space="preserve"> utilizzati sono quelli indicati nella tabella 12 del DM 18 dicembre 1975.</w:t>
      </w:r>
    </w:p>
    <w:p w:rsidR="00EA6DC5" w:rsidRDefault="00EA6DC5" w:rsidP="00EA6DC5">
      <w:pPr>
        <w:pStyle w:val="Default"/>
        <w:jc w:val="both"/>
        <w:rPr>
          <w:rFonts w:ascii="Corbel" w:hAnsi="Corbel"/>
          <w:color w:val="auto"/>
        </w:rPr>
      </w:pPr>
    </w:p>
    <w:p w:rsidR="00EA6DC5" w:rsidRDefault="00EA6DC5" w:rsidP="00EA6DC5">
      <w:pPr>
        <w:pStyle w:val="Default"/>
        <w:jc w:val="both"/>
        <w:rPr>
          <w:rFonts w:ascii="Corbel" w:hAnsi="Corbel"/>
          <w:color w:val="auto"/>
        </w:rPr>
      </w:pPr>
    </w:p>
    <w:p w:rsidR="00EA6DC5" w:rsidRPr="00F57913" w:rsidRDefault="00EA6DC5" w:rsidP="00EA6DC5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EA6DC5" w:rsidRDefault="00EA6DC5" w:rsidP="00EA6DC5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EA6DC5" w:rsidRDefault="00EA6DC5" w:rsidP="00EA6DC5">
      <w:pPr>
        <w:pStyle w:val="Default"/>
        <w:jc w:val="both"/>
        <w:rPr>
          <w:color w:val="auto"/>
        </w:rPr>
      </w:pPr>
    </w:p>
    <w:p w:rsidR="00EA6DC5" w:rsidRPr="008E61B3" w:rsidRDefault="00EA6DC5" w:rsidP="00EA6DC5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EA6DC5" w:rsidRDefault="00EA6DC5" w:rsidP="00EA6DC5"/>
    <w:p w:rsidR="001F2CBE" w:rsidRDefault="001F2CBE"/>
    <w:sectPr w:rsidR="001F2CBE" w:rsidSect="003A19A5">
      <w:headerReference w:type="default" r:id="rId7"/>
      <w:footerReference w:type="default" r:id="rId8"/>
      <w:headerReference w:type="first" r:id="rId9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panose1 w:val="03030602030607080B05"/>
    <w:charset w:val="00"/>
    <w:family w:val="script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EA6DC5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3A19A5" w:rsidRDefault="00EA6DC5">
    <w:pPr>
      <w:pStyle w:val="Pidipagina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EA6DC5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4F33A433" wp14:editId="0B2F0E06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EA6DC5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2739B953" wp14:editId="6C876105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EA6DC5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EA6DC5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EA6DC5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 xml:space="preserve">enerale per interventi in materia di edilizia scolastica, per la gestione 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dei fondi strutturali per l’istruzione e per l’innovazione digitale</w:t>
    </w:r>
  </w:p>
  <w:p w:rsidR="003A19A5" w:rsidRDefault="00EA6DC5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EA6DC5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0A1DBAE" wp14:editId="7C755409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EA6DC5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EA6DC5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EA6DC5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3C25D574" wp14:editId="127AAA78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EA6DC5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EA6DC5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 xml:space="preserve">rogrammazione 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e la gestione delle risorse umane, finanziarie e strumentali</w:t>
    </w:r>
  </w:p>
  <w:p w:rsidR="003A19A5" w:rsidRDefault="00EA6DC5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EA6DC5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F84A3C"/>
    <w:multiLevelType w:val="hybridMultilevel"/>
    <w:tmpl w:val="A0849A5E"/>
    <w:lvl w:ilvl="0" w:tplc="226E38F8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DC5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623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378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668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264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327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E7407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556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5F3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5B43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5DE5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2B3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49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6CD3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8FB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57A22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C1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079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562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3B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19C8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327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0E49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107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5B7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6BF8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7DF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41EE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58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DC5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170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A6DC5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EA6DC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EA6D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EA6DC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A6DC5"/>
  </w:style>
  <w:style w:type="paragraph" w:styleId="Pidipagina">
    <w:name w:val="footer"/>
    <w:basedOn w:val="Normale"/>
    <w:link w:val="PidipaginaCarattere"/>
    <w:uiPriority w:val="99"/>
    <w:unhideWhenUsed/>
    <w:rsid w:val="00EA6DC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A6DC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A6D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A6D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A6DC5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EA6DC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EA6D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EA6DC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A6DC5"/>
  </w:style>
  <w:style w:type="paragraph" w:styleId="Pidipagina">
    <w:name w:val="footer"/>
    <w:basedOn w:val="Normale"/>
    <w:link w:val="PidipaginaCarattere"/>
    <w:uiPriority w:val="99"/>
    <w:unhideWhenUsed/>
    <w:rsid w:val="00EA6DC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A6DC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A6D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A6D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MIUR</cp:lastModifiedBy>
  <cp:revision>1</cp:revision>
  <dcterms:created xsi:type="dcterms:W3CDTF">2016-08-19T10:12:00Z</dcterms:created>
  <dcterms:modified xsi:type="dcterms:W3CDTF">2016-08-19T10:13:00Z</dcterms:modified>
</cp:coreProperties>
</file>