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1929" w:rsidRDefault="007E1929" w:rsidP="007E1929">
      <w:pPr>
        <w:pStyle w:val="Default"/>
        <w:jc w:val="center"/>
        <w:rPr>
          <w:sz w:val="28"/>
          <w:szCs w:val="28"/>
        </w:rPr>
      </w:pPr>
    </w:p>
    <w:p w:rsidR="007E1929" w:rsidRDefault="007E1929" w:rsidP="007E1929">
      <w:pPr>
        <w:pStyle w:val="Default"/>
        <w:jc w:val="center"/>
        <w:rPr>
          <w:sz w:val="28"/>
          <w:szCs w:val="28"/>
        </w:rPr>
      </w:pPr>
    </w:p>
    <w:p w:rsidR="007E1929" w:rsidRDefault="007E1929" w:rsidP="007E1929">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CB5C1A4" wp14:editId="03D269FA">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7E1929" w:rsidRPr="009B7A2C"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E1929"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7E1929"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E1929" w:rsidRPr="009B7A2C"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E1929" w:rsidRPr="008E71E2" w:rsidRDefault="007E1929" w:rsidP="007E1929">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7E1929" w:rsidRPr="009B7A2C"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E1929"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7E1929"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E1929" w:rsidRPr="009B7A2C"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E1929" w:rsidRPr="008E71E2" w:rsidRDefault="007E1929" w:rsidP="007E1929">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3A38548B" wp14:editId="1E101F3B">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w:lastRenderedPageBreak/>
        <mc:AlternateContent>
          <mc:Choice Requires="wps">
            <w:drawing>
              <wp:anchor distT="0" distB="0" distL="114300" distR="114300" simplePos="0" relativeHeight="251661312" behindDoc="0" locked="0" layoutInCell="1" allowOverlap="1" wp14:anchorId="7E622ED0" wp14:editId="17AACAB1">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7E1929" w:rsidRPr="00E41C2F" w:rsidRDefault="007E1929" w:rsidP="007E1929">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Selargius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42.05pt;margin-top:1.6pt;width:213pt;height:4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7E1929" w:rsidRPr="00E41C2F" w:rsidRDefault="007E1929" w:rsidP="007E1929">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Selargius</w:t>
                      </w:r>
                    </w:p>
                  </w:txbxContent>
                </v:textbox>
              </v:shape>
            </w:pict>
          </mc:Fallback>
        </mc:AlternateContent>
      </w:r>
      <w:r>
        <w:rPr>
          <w:noProof/>
          <w:lang w:eastAsia="it-IT"/>
        </w:rPr>
        <w:drawing>
          <wp:inline distT="0" distB="0" distL="0" distR="0" wp14:anchorId="78D8E252" wp14:editId="336F53E2">
            <wp:extent cx="3057525" cy="600075"/>
            <wp:effectExtent l="0" t="0" r="9525" b="9525"/>
            <wp:docPr id="6"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7E1929" w:rsidRDefault="007E1929" w:rsidP="007E1929">
      <w:pPr>
        <w:pStyle w:val="Default"/>
        <w:ind w:left="360"/>
        <w:jc w:val="center"/>
        <w:rPr>
          <w:rFonts w:ascii="Corbel" w:hAnsi="Corbel"/>
          <w:sz w:val="32"/>
          <w:szCs w:val="32"/>
        </w:rPr>
      </w:pPr>
    </w:p>
    <w:p w:rsidR="007E1929" w:rsidRDefault="007E1929" w:rsidP="007E192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7E1929" w:rsidRPr="007E1929" w:rsidRDefault="007E1929" w:rsidP="007E1929">
      <w:pPr>
        <w:pStyle w:val="Default"/>
        <w:ind w:left="720"/>
        <w:jc w:val="both"/>
        <w:rPr>
          <w:rFonts w:ascii="Corbel" w:hAnsi="Corbel"/>
        </w:rPr>
      </w:pPr>
      <w:r w:rsidRPr="007E1929">
        <w:rPr>
          <w:rFonts w:ascii="Corbel" w:hAnsi="Corbel"/>
        </w:rPr>
        <w:t>La quota di parcheggi in progetto può essere, anziché prevista all’interno del lotto d’intervento, individuata nell’area a parcheggio esistente precisamente ad angolo e lungo la via della Resistenza e Viale Vienna?</w:t>
      </w:r>
    </w:p>
    <w:p w:rsidR="007E1929" w:rsidRDefault="007E1929" w:rsidP="007E1929">
      <w:pPr>
        <w:pStyle w:val="Default"/>
        <w:ind w:left="720"/>
        <w:jc w:val="both"/>
        <w:rPr>
          <w:rFonts w:ascii="Corbel" w:hAnsi="Corbel"/>
          <w:sz w:val="32"/>
          <w:szCs w:val="32"/>
          <w:u w:val="single"/>
        </w:rPr>
      </w:pPr>
      <w:r>
        <w:rPr>
          <w:rFonts w:ascii="Corbel" w:hAnsi="Corbel"/>
          <w:sz w:val="32"/>
          <w:szCs w:val="32"/>
          <w:u w:val="single"/>
        </w:rPr>
        <w:t>Risposta</w:t>
      </w:r>
    </w:p>
    <w:p w:rsidR="007E1929" w:rsidRPr="007E1929" w:rsidRDefault="007E1929" w:rsidP="007E1929">
      <w:pPr>
        <w:pStyle w:val="Default"/>
        <w:ind w:left="720"/>
        <w:jc w:val="both"/>
        <w:rPr>
          <w:rFonts w:ascii="Corbel" w:hAnsi="Corbel"/>
        </w:rPr>
      </w:pPr>
      <w:r w:rsidRPr="007E1929">
        <w:rPr>
          <w:rFonts w:ascii="Corbel" w:hAnsi="Corbel"/>
        </w:rPr>
        <w:t>Il DM 18 dicembre 1975 prescrive che si ricavino 1mq/20mc di superficie a parcheggio all’interno del lotto.</w:t>
      </w:r>
    </w:p>
    <w:p w:rsidR="007E1929" w:rsidRDefault="007E1929" w:rsidP="007E1929">
      <w:pPr>
        <w:pStyle w:val="Default"/>
        <w:ind w:left="720"/>
        <w:jc w:val="both"/>
        <w:rPr>
          <w:rFonts w:ascii="Corbel" w:hAnsi="Corbel"/>
          <w:sz w:val="32"/>
          <w:szCs w:val="32"/>
          <w:u w:val="single"/>
        </w:rPr>
      </w:pPr>
    </w:p>
    <w:p w:rsidR="007E1929" w:rsidRPr="003F4850" w:rsidRDefault="007E1929" w:rsidP="007E192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7E1929" w:rsidRPr="007E1929" w:rsidRDefault="007E1929" w:rsidP="007E1929">
      <w:pPr>
        <w:pStyle w:val="Default"/>
        <w:ind w:left="720"/>
        <w:jc w:val="both"/>
        <w:rPr>
          <w:rFonts w:ascii="Corbel" w:hAnsi="Corbel"/>
        </w:rPr>
      </w:pPr>
      <w:r w:rsidRPr="007E1929">
        <w:rPr>
          <w:rFonts w:ascii="Corbel" w:hAnsi="Corbel"/>
        </w:rPr>
        <w:t>Si può e si deve fare riferimento alle prescrizioni delle NTA (per esempio altezza max. edifico) relative alla sottozona S1 (futura) anche se attualmente l’area ricade in una sottozona S3?</w:t>
      </w:r>
    </w:p>
    <w:p w:rsidR="007E1929" w:rsidRPr="003F4850" w:rsidRDefault="007E1929" w:rsidP="007E1929">
      <w:pPr>
        <w:pStyle w:val="Default"/>
        <w:ind w:left="720"/>
        <w:jc w:val="both"/>
        <w:rPr>
          <w:rFonts w:ascii="Corbel" w:hAnsi="Corbel"/>
          <w:sz w:val="32"/>
          <w:szCs w:val="32"/>
          <w:u w:val="single"/>
        </w:rPr>
      </w:pPr>
      <w:r w:rsidRPr="003F4850">
        <w:rPr>
          <w:rFonts w:ascii="Corbel" w:hAnsi="Corbel"/>
          <w:sz w:val="32"/>
          <w:szCs w:val="32"/>
          <w:u w:val="single"/>
        </w:rPr>
        <w:t>Risposta</w:t>
      </w:r>
    </w:p>
    <w:p w:rsidR="007E1929" w:rsidRPr="007E1929" w:rsidRDefault="007E1929" w:rsidP="007E1929">
      <w:pPr>
        <w:pStyle w:val="Default"/>
        <w:ind w:left="720"/>
        <w:jc w:val="both"/>
        <w:rPr>
          <w:rFonts w:ascii="Corbel" w:hAnsi="Corbel"/>
        </w:rPr>
      </w:pPr>
      <w:r w:rsidRPr="007E1929">
        <w:rPr>
          <w:rFonts w:ascii="Corbel" w:hAnsi="Corbel"/>
        </w:rPr>
        <w:t>La situazione dal punto di vista urbanistico è lievemente più complessa in quanto il PUC è adottato definitivamente ma non ancora efficace. Questo comporta che “ad oggi” l’area in questione è ancora da considerarsi S1/S2 di PDZ e, pertanto, sarebbero applicabili le NTA di PDZ. Si fa comunque presente che la distribuzione sarà ragionevolmente tutta al PT e pertanto non ci saranno problematiche legate all’altezza massima dell’edificio.</w:t>
      </w:r>
    </w:p>
    <w:p w:rsidR="007E1929" w:rsidRDefault="007E1929" w:rsidP="007E1929">
      <w:pPr>
        <w:pStyle w:val="Default"/>
        <w:ind w:left="720"/>
        <w:jc w:val="both"/>
        <w:rPr>
          <w:rFonts w:ascii="Corbel" w:hAnsi="Corbel"/>
          <w:sz w:val="32"/>
          <w:szCs w:val="32"/>
          <w:u w:val="single"/>
        </w:rPr>
      </w:pPr>
    </w:p>
    <w:p w:rsidR="007E1929" w:rsidRDefault="007E1929" w:rsidP="007E192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7E1929" w:rsidRPr="007E1929" w:rsidRDefault="007E1929" w:rsidP="007E1929">
      <w:pPr>
        <w:pStyle w:val="Default"/>
        <w:ind w:left="720"/>
        <w:jc w:val="both"/>
        <w:rPr>
          <w:rFonts w:ascii="Corbel" w:hAnsi="Corbel"/>
        </w:rPr>
      </w:pPr>
      <w:r w:rsidRPr="007E1929">
        <w:rPr>
          <w:rFonts w:ascii="Corbel" w:hAnsi="Corbel"/>
        </w:rPr>
        <w:t xml:space="preserve">E’ possibile avere un file in formato </w:t>
      </w:r>
      <w:proofErr w:type="spellStart"/>
      <w:r w:rsidRPr="007E1929">
        <w:rPr>
          <w:rFonts w:ascii="Corbel" w:hAnsi="Corbel"/>
          <w:i/>
        </w:rPr>
        <w:t>dwg</w:t>
      </w:r>
      <w:proofErr w:type="spellEnd"/>
      <w:r w:rsidRPr="007E1929">
        <w:rPr>
          <w:rFonts w:ascii="Corbel" w:hAnsi="Corbel"/>
        </w:rPr>
        <w:t xml:space="preserve"> e/o vettoriale che comprenda l’area d'intervento e il suo più prossimo contesto, in modo da avere una base adeguata ed editabile su cui disegnare?</w:t>
      </w:r>
    </w:p>
    <w:p w:rsidR="007E1929" w:rsidRPr="003F4850" w:rsidRDefault="007E1929" w:rsidP="007E1929">
      <w:pPr>
        <w:pStyle w:val="Default"/>
        <w:ind w:left="720"/>
        <w:jc w:val="both"/>
        <w:rPr>
          <w:rFonts w:ascii="Corbel" w:hAnsi="Corbel"/>
          <w:sz w:val="32"/>
          <w:szCs w:val="32"/>
          <w:u w:val="single"/>
        </w:rPr>
      </w:pPr>
      <w:r w:rsidRPr="003F4850">
        <w:rPr>
          <w:rFonts w:ascii="Corbel" w:hAnsi="Corbel"/>
          <w:sz w:val="32"/>
          <w:szCs w:val="32"/>
          <w:u w:val="single"/>
        </w:rPr>
        <w:t>Risposta</w:t>
      </w:r>
    </w:p>
    <w:p w:rsidR="007E1929" w:rsidRPr="007E1929" w:rsidRDefault="007E1929" w:rsidP="007E1929">
      <w:pPr>
        <w:pStyle w:val="Default"/>
        <w:ind w:left="720"/>
        <w:jc w:val="both"/>
        <w:rPr>
          <w:rFonts w:ascii="Corbel" w:hAnsi="Corbel"/>
        </w:rPr>
      </w:pPr>
      <w:r>
        <w:rPr>
          <w:rFonts w:ascii="Corbel" w:hAnsi="Corbel"/>
        </w:rPr>
        <w:t>L</w:t>
      </w:r>
      <w:r w:rsidRPr="007E1929">
        <w:rPr>
          <w:rFonts w:ascii="Corbel" w:hAnsi="Corbel"/>
        </w:rPr>
        <w:t xml:space="preserve">a documentazione richiesta è stata pubblicata sul sito </w:t>
      </w:r>
      <w:r w:rsidRPr="007E1929">
        <w:rPr>
          <w:rFonts w:ascii="Corbel" w:hAnsi="Corbel"/>
          <w:i/>
          <w:u w:val="single"/>
        </w:rPr>
        <w:t>www.scuoleinnovative.it</w:t>
      </w:r>
      <w:r w:rsidRPr="007E1929">
        <w:rPr>
          <w:rFonts w:ascii="Corbel" w:hAnsi="Corbel"/>
        </w:rPr>
        <w:t>.</w:t>
      </w:r>
    </w:p>
    <w:p w:rsidR="007E1929" w:rsidRDefault="007E1929" w:rsidP="007E1929">
      <w:pPr>
        <w:pStyle w:val="Default"/>
        <w:ind w:left="360"/>
        <w:jc w:val="center"/>
        <w:rPr>
          <w:rFonts w:ascii="Corbel" w:hAnsi="Corbel"/>
          <w:sz w:val="32"/>
          <w:szCs w:val="32"/>
        </w:rPr>
      </w:pPr>
    </w:p>
    <w:p w:rsidR="007E1929" w:rsidRDefault="007E1929" w:rsidP="007E192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7E1929" w:rsidRPr="007E1929" w:rsidRDefault="007E1929" w:rsidP="007E1929">
      <w:pPr>
        <w:pStyle w:val="Default"/>
        <w:ind w:left="720"/>
        <w:jc w:val="both"/>
        <w:rPr>
          <w:rFonts w:ascii="Corbel" w:hAnsi="Corbel"/>
        </w:rPr>
      </w:pPr>
      <w:r w:rsidRPr="007E1929">
        <w:rPr>
          <w:rFonts w:ascii="Corbel" w:hAnsi="Corbel"/>
        </w:rPr>
        <w:lastRenderedPageBreak/>
        <w:t>In riferimento al documento “stime economiche” (che fa parte della documentazione tecnica da presentare) non è stato indicato, come per la relazione, la grandezza e tipo del testo; numero massimo di cartelle; numero massimo di battute e formato ecc.. Che caratteristiche deve avere quindi tale documento?</w:t>
      </w:r>
    </w:p>
    <w:p w:rsidR="007E1929" w:rsidRDefault="007E1929" w:rsidP="007E1929">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7E1929" w:rsidRPr="007E1929" w:rsidRDefault="007E1929" w:rsidP="007E1929">
      <w:pPr>
        <w:pStyle w:val="Default"/>
        <w:ind w:left="720"/>
        <w:jc w:val="both"/>
        <w:rPr>
          <w:rFonts w:ascii="Corbel" w:hAnsi="Corbel"/>
        </w:rPr>
      </w:pPr>
      <w:r w:rsidRPr="007E1929">
        <w:rPr>
          <w:rFonts w:ascii="Corbel" w:hAnsi="Corbel"/>
        </w:rPr>
        <w:t xml:space="preserve">Il bando di concorso non prevede particolari indicazioni se non il formato pdf del documento “stime economiche”. Si fa, tuttavia, presente che, ai sensi del punto 2.6 del bando di concorso, pag. 12 (dopo il punto 4), i </w:t>
      </w:r>
      <w:r w:rsidRPr="007E1929">
        <w:rPr>
          <w:rFonts w:ascii="Corbel" w:hAnsi="Corbel"/>
          <w:i/>
        </w:rPr>
        <w:t>file</w:t>
      </w:r>
      <w:r w:rsidRPr="007E1929">
        <w:rPr>
          <w:rFonts w:ascii="Corbel" w:hAnsi="Corbel"/>
        </w:rPr>
        <w:t xml:space="preserve"> degli elaborati devono essere stampabili e non devono singolarmente eccedere la dimensione di 5 MB.</w:t>
      </w:r>
    </w:p>
    <w:p w:rsidR="007E1929" w:rsidRDefault="007E1929" w:rsidP="007E1929">
      <w:pPr>
        <w:pStyle w:val="Default"/>
        <w:ind w:left="720"/>
        <w:jc w:val="both"/>
        <w:rPr>
          <w:rFonts w:ascii="Corbel" w:hAnsi="Corbel"/>
          <w:sz w:val="32"/>
          <w:szCs w:val="32"/>
          <w:u w:val="single"/>
        </w:rPr>
      </w:pPr>
    </w:p>
    <w:p w:rsidR="007E1929" w:rsidRDefault="007E1929" w:rsidP="007E192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7E1929" w:rsidRPr="007E1929" w:rsidRDefault="007E1929" w:rsidP="007E1929">
      <w:pPr>
        <w:pStyle w:val="Default"/>
        <w:ind w:left="720"/>
        <w:jc w:val="both"/>
        <w:rPr>
          <w:rFonts w:ascii="Corbel" w:hAnsi="Corbel"/>
        </w:rPr>
      </w:pPr>
      <w:r w:rsidRPr="007E1929">
        <w:rPr>
          <w:rFonts w:ascii="Corbel" w:hAnsi="Corbel"/>
        </w:rPr>
        <w:t>Nel documento preliminare si fa riferimento ad uno “spazio polifunzionale/multimedia”. È da intendersi come spazio ad uso esclusivo della scuola o può essere considerato un luogo aperto anche per manifestazioni di carattere pubblico e quindi al di fuori dell’orario scolastico?</w:t>
      </w:r>
    </w:p>
    <w:p w:rsidR="007E1929" w:rsidRDefault="007E1929" w:rsidP="007E1929">
      <w:pPr>
        <w:pStyle w:val="Default"/>
        <w:ind w:left="720"/>
        <w:jc w:val="both"/>
        <w:rPr>
          <w:rFonts w:ascii="Corbel" w:hAnsi="Corbel"/>
          <w:sz w:val="32"/>
          <w:szCs w:val="32"/>
          <w:u w:val="single"/>
        </w:rPr>
      </w:pPr>
      <w:r>
        <w:rPr>
          <w:rFonts w:ascii="Corbel" w:hAnsi="Corbel"/>
          <w:sz w:val="32"/>
          <w:szCs w:val="32"/>
          <w:u w:val="single"/>
        </w:rPr>
        <w:t>Risposta</w:t>
      </w:r>
    </w:p>
    <w:p w:rsidR="007E1929" w:rsidRPr="007E1929" w:rsidRDefault="007E1929" w:rsidP="007E1929">
      <w:pPr>
        <w:pStyle w:val="Default"/>
        <w:ind w:left="720"/>
        <w:jc w:val="both"/>
        <w:rPr>
          <w:rFonts w:ascii="Corbel" w:hAnsi="Corbel"/>
        </w:rPr>
      </w:pPr>
      <w:r w:rsidRPr="007E1929">
        <w:rPr>
          <w:rFonts w:ascii="Corbel" w:hAnsi="Corbel"/>
        </w:rPr>
        <w:t>Lo spazio polifunzionale/multimedia (</w:t>
      </w:r>
      <w:r w:rsidRPr="007E1929">
        <w:rPr>
          <w:rFonts w:ascii="Corbel" w:hAnsi="Corbel"/>
          <w:i/>
        </w:rPr>
        <w:t>AUDITORIUM</w:t>
      </w:r>
      <w:r w:rsidRPr="007E1929">
        <w:rPr>
          <w:rFonts w:ascii="Corbel" w:hAnsi="Corbel"/>
        </w:rPr>
        <w:t>) previsto in un primo momento nel DPP Bozza è stato successivamente escluso per motivazioni di carattere esclusivamente economico. Se, però, i progettisti ritengono che sussistano i margini economici per poterlo prevedere, nulla esclude che venga previsto.</w:t>
      </w:r>
    </w:p>
    <w:p w:rsidR="007E1929" w:rsidRPr="007E1929" w:rsidRDefault="007E1929" w:rsidP="007E1929">
      <w:pPr>
        <w:pStyle w:val="Default"/>
        <w:ind w:left="720"/>
        <w:jc w:val="both"/>
        <w:rPr>
          <w:rFonts w:ascii="Corbel" w:hAnsi="Corbel"/>
        </w:rPr>
      </w:pPr>
      <w:r w:rsidRPr="007E1929">
        <w:rPr>
          <w:rFonts w:ascii="Corbel" w:hAnsi="Corbel"/>
        </w:rPr>
        <w:t>In quest</w:t>
      </w:r>
      <w:r>
        <w:rPr>
          <w:rFonts w:ascii="Corbel" w:hAnsi="Corbel"/>
        </w:rPr>
        <w:t>o caso,</w:t>
      </w:r>
      <w:r w:rsidRPr="007E1929">
        <w:rPr>
          <w:rFonts w:ascii="Corbel" w:hAnsi="Corbel"/>
        </w:rPr>
        <w:t>  l’</w:t>
      </w:r>
      <w:r w:rsidRPr="007E1929">
        <w:rPr>
          <w:rFonts w:ascii="Corbel" w:hAnsi="Corbel"/>
          <w:i/>
        </w:rPr>
        <w:t>auditorium</w:t>
      </w:r>
      <w:r w:rsidRPr="007E1929">
        <w:rPr>
          <w:rFonts w:ascii="Corbel" w:hAnsi="Corbel"/>
        </w:rPr>
        <w:t xml:space="preserve"> potrà essere utilizzato come lo spazio deputato alla condivisione delle attività progettuali (teatrali, musicali e artistiche) degli alunni con le proprie famiglie. Inoltre, può ospitare spettacoli, eventi culturali e manifestazioni anche di interesse sociale, per consentire l’integrazione con altre attività culturali.</w:t>
      </w:r>
    </w:p>
    <w:p w:rsidR="007E1929" w:rsidRPr="007E1929" w:rsidRDefault="007E1929" w:rsidP="007E1929">
      <w:pPr>
        <w:pStyle w:val="Default"/>
        <w:ind w:left="720"/>
        <w:jc w:val="both"/>
        <w:rPr>
          <w:rFonts w:ascii="Corbel" w:hAnsi="Corbel"/>
        </w:rPr>
      </w:pPr>
      <w:r w:rsidRPr="007E1929">
        <w:rPr>
          <w:rFonts w:ascii="Corbel" w:hAnsi="Corbel"/>
        </w:rPr>
        <w:t xml:space="preserve">Questo spazio potrebbe consentire di sopperire alla carenza di ulteriori adeguati spazi ove effettuare “in sicurezza” le consuete recite scolastiche e le attività didattiche svolte nell’atelier musicale e teatrale con l’organizzazione sia di piccoli spettacoli teatrali e/o piccoli concerti aventi gli alunni come attori principali. </w:t>
      </w:r>
    </w:p>
    <w:p w:rsidR="007E1929" w:rsidRPr="007E1929" w:rsidRDefault="007E1929" w:rsidP="007E1929">
      <w:pPr>
        <w:pStyle w:val="Default"/>
        <w:ind w:left="720"/>
        <w:jc w:val="both"/>
        <w:rPr>
          <w:rFonts w:ascii="Corbel" w:hAnsi="Corbel"/>
        </w:rPr>
      </w:pPr>
      <w:r w:rsidRPr="007E1929">
        <w:rPr>
          <w:rFonts w:ascii="Corbel" w:hAnsi="Corbel"/>
        </w:rPr>
        <w:t>Gli spettacoli teatrali potranno accompagnare i bambini nel percorso di consapevolezza del rapporto tra realtà e finzione e li aiuteranno a sviluppare la fantasia e la creatività costituendo  un momento prezioso di crescita e di divertimento.</w:t>
      </w:r>
    </w:p>
    <w:p w:rsidR="007E1929" w:rsidRPr="007E1929" w:rsidRDefault="007E1929" w:rsidP="007E1929">
      <w:pPr>
        <w:pStyle w:val="Default"/>
        <w:ind w:left="720"/>
        <w:jc w:val="both"/>
        <w:rPr>
          <w:rFonts w:ascii="Corbel" w:hAnsi="Corbel"/>
        </w:rPr>
      </w:pPr>
      <w:r>
        <w:rPr>
          <w:rFonts w:ascii="Corbel" w:hAnsi="Corbel"/>
        </w:rPr>
        <w:t xml:space="preserve">Nel caso in cui si voglia, quindi, </w:t>
      </w:r>
      <w:r w:rsidRPr="007E1929">
        <w:rPr>
          <w:rFonts w:ascii="Corbel" w:hAnsi="Corbel"/>
        </w:rPr>
        <w:t xml:space="preserve">prevedere comunque un </w:t>
      </w:r>
      <w:r w:rsidRPr="007E1929">
        <w:rPr>
          <w:rFonts w:ascii="Corbel" w:hAnsi="Corbel"/>
          <w:i/>
        </w:rPr>
        <w:t>auditorium</w:t>
      </w:r>
      <w:r w:rsidRPr="007E1929">
        <w:rPr>
          <w:rFonts w:ascii="Corbel" w:hAnsi="Corbel"/>
        </w:rPr>
        <w:t xml:space="preserve"> lo stesso dovrà rispettare comunque le norme di sicurezza per i locali di intrattenim</w:t>
      </w:r>
      <w:r>
        <w:rPr>
          <w:rFonts w:ascii="Corbel" w:hAnsi="Corbel"/>
        </w:rPr>
        <w:t>ento e di pubblico spettacolo (</w:t>
      </w:r>
      <w:r w:rsidRPr="007E1929">
        <w:rPr>
          <w:rFonts w:ascii="Corbel" w:hAnsi="Corbel"/>
        </w:rPr>
        <w:t>decreto del Ministro dell’Interno 19 agosto 1996</w:t>
      </w:r>
      <w:r>
        <w:rPr>
          <w:rFonts w:ascii="Corbel" w:hAnsi="Corbel"/>
        </w:rPr>
        <w:t>)</w:t>
      </w:r>
      <w:r w:rsidRPr="007E1929">
        <w:rPr>
          <w:rFonts w:ascii="Corbel" w:hAnsi="Corbel"/>
        </w:rPr>
        <w:t>.</w:t>
      </w:r>
    </w:p>
    <w:p w:rsidR="007E1929" w:rsidRPr="007E1929" w:rsidRDefault="007E1929" w:rsidP="007E1929">
      <w:pPr>
        <w:pStyle w:val="Default"/>
        <w:ind w:left="720"/>
        <w:jc w:val="both"/>
        <w:rPr>
          <w:rFonts w:ascii="Corbel" w:hAnsi="Corbel"/>
        </w:rPr>
      </w:pPr>
      <w:r w:rsidRPr="007E1929">
        <w:rPr>
          <w:rFonts w:ascii="Corbel" w:hAnsi="Corbel"/>
        </w:rPr>
        <w:lastRenderedPageBreak/>
        <w:t>Si evidenzia che il Comune ha richiesto in data 7 giugno 2016 la sostituzione della scheda allegato A e del DDP per errori riscontrati nella precedente versione. Tali modifiche sono state pubblicate</w:t>
      </w:r>
      <w:r>
        <w:rPr>
          <w:rFonts w:ascii="Corbel" w:hAnsi="Corbel"/>
        </w:rPr>
        <w:t>,</w:t>
      </w:r>
      <w:r w:rsidRPr="007E1929">
        <w:rPr>
          <w:rFonts w:ascii="Corbel" w:hAnsi="Corbel"/>
        </w:rPr>
        <w:t xml:space="preserve"> </w:t>
      </w:r>
      <w:r>
        <w:rPr>
          <w:rFonts w:ascii="Corbel" w:hAnsi="Corbel"/>
        </w:rPr>
        <w:t xml:space="preserve">a beneficio di tutti i concorrenti, </w:t>
      </w:r>
      <w:r w:rsidRPr="007E1929">
        <w:rPr>
          <w:rFonts w:ascii="Corbel" w:hAnsi="Corbel"/>
        </w:rPr>
        <w:t>sul sito</w:t>
      </w:r>
      <w:r>
        <w:rPr>
          <w:rFonts w:ascii="Corbel" w:hAnsi="Corbel"/>
        </w:rPr>
        <w:t xml:space="preserve"> </w:t>
      </w:r>
      <w:r w:rsidRPr="007E1929">
        <w:rPr>
          <w:rFonts w:ascii="Corbel" w:hAnsi="Corbel"/>
          <w:i/>
        </w:rPr>
        <w:t>internet</w:t>
      </w:r>
      <w:r>
        <w:rPr>
          <w:rFonts w:ascii="Corbel" w:hAnsi="Corbel"/>
        </w:rPr>
        <w:t xml:space="preserve"> </w:t>
      </w:r>
      <w:hyperlink r:id="rId9" w:history="1">
        <w:r w:rsidRPr="007E1929">
          <w:rPr>
            <w:rFonts w:ascii="Corbel" w:hAnsi="Corbel"/>
            <w:i/>
            <w:u w:val="single"/>
          </w:rPr>
          <w:t>www.scuoleinnovative.it</w:t>
        </w:r>
      </w:hyperlink>
      <w:r w:rsidRPr="007E1929">
        <w:rPr>
          <w:rFonts w:ascii="Corbel" w:hAnsi="Corbel"/>
        </w:rPr>
        <w:t xml:space="preserve"> in pari data (indicando a tal fine versione2 e DDP finale).</w:t>
      </w:r>
    </w:p>
    <w:p w:rsidR="004428FB" w:rsidRDefault="004428FB" w:rsidP="004428FB">
      <w:pPr>
        <w:pStyle w:val="Default"/>
        <w:ind w:left="720"/>
        <w:jc w:val="both"/>
        <w:rPr>
          <w:rFonts w:ascii="Corbel" w:hAnsi="Corbel"/>
          <w:sz w:val="32"/>
          <w:szCs w:val="32"/>
          <w:u w:val="single"/>
        </w:rPr>
      </w:pPr>
    </w:p>
    <w:p w:rsidR="004428FB" w:rsidRDefault="004428FB" w:rsidP="004428FB">
      <w:pPr>
        <w:pStyle w:val="Default"/>
        <w:numPr>
          <w:ilvl w:val="0"/>
          <w:numId w:val="2"/>
        </w:numPr>
        <w:jc w:val="both"/>
        <w:rPr>
          <w:rFonts w:ascii="Corbel" w:hAnsi="Corbel"/>
          <w:sz w:val="32"/>
          <w:szCs w:val="32"/>
          <w:u w:val="single"/>
        </w:rPr>
      </w:pPr>
      <w:r>
        <w:rPr>
          <w:rFonts w:ascii="Corbel" w:hAnsi="Corbel"/>
          <w:sz w:val="32"/>
          <w:szCs w:val="32"/>
          <w:u w:val="single"/>
        </w:rPr>
        <w:t>Quesito</w:t>
      </w:r>
    </w:p>
    <w:p w:rsidR="004428FB" w:rsidRDefault="004428FB" w:rsidP="004428FB">
      <w:pPr>
        <w:pStyle w:val="Default"/>
        <w:ind w:left="720"/>
        <w:jc w:val="both"/>
        <w:rPr>
          <w:rFonts w:ascii="Corbel" w:hAnsi="Corbel"/>
        </w:rPr>
      </w:pPr>
      <w:r w:rsidRPr="004428FB">
        <w:rPr>
          <w:rFonts w:ascii="Corbel" w:hAnsi="Corbel"/>
        </w:rPr>
        <w:t xml:space="preserve">Vorrei sapere per quale motivo è stato ridotto il </w:t>
      </w:r>
      <w:r w:rsidRPr="004428FB">
        <w:rPr>
          <w:rFonts w:ascii="Corbel" w:hAnsi="Corbel"/>
          <w:i/>
        </w:rPr>
        <w:t>budget</w:t>
      </w:r>
      <w:r w:rsidRPr="004428FB">
        <w:rPr>
          <w:rFonts w:ascii="Corbel" w:hAnsi="Corbel"/>
        </w:rPr>
        <w:t xml:space="preserve"> disponibile, scendendo da 1000 €/mq a 900 €/mq ed eliminando l’incremento per l’edilizia innovativa, per quanto riguarda l’edificio, e diminuendo da 60 €/mq a 45 €/mq il costo per le aree verdi.</w:t>
      </w:r>
      <w:r w:rsidRPr="004428FB">
        <w:rPr>
          <w:rFonts w:ascii="Corbel" w:hAnsi="Corbel"/>
        </w:rPr>
        <w:br/>
        <w:t>Il costo unitario di € 900 €/mq è ben al di sotto dei costi medi di costruzione: dobbiamo rinunciare all’innovazione e alla sperimentazione?</w:t>
      </w:r>
    </w:p>
    <w:p w:rsidR="004428FB" w:rsidRDefault="004428FB" w:rsidP="004428FB">
      <w:pPr>
        <w:pStyle w:val="Default"/>
        <w:ind w:left="720"/>
        <w:jc w:val="both"/>
        <w:rPr>
          <w:rFonts w:ascii="Corbel" w:hAnsi="Corbel"/>
          <w:sz w:val="32"/>
          <w:szCs w:val="32"/>
          <w:u w:val="single"/>
        </w:rPr>
      </w:pPr>
      <w:r>
        <w:rPr>
          <w:rFonts w:ascii="Corbel" w:hAnsi="Corbel"/>
          <w:sz w:val="32"/>
          <w:szCs w:val="32"/>
          <w:u w:val="single"/>
        </w:rPr>
        <w:t>Risposta</w:t>
      </w:r>
    </w:p>
    <w:p w:rsidR="004428FB" w:rsidRPr="004428FB" w:rsidRDefault="004428FB" w:rsidP="004428FB">
      <w:pPr>
        <w:pStyle w:val="Default"/>
        <w:ind w:left="720"/>
        <w:jc w:val="both"/>
        <w:rPr>
          <w:rFonts w:ascii="Corbel" w:hAnsi="Corbel"/>
        </w:rPr>
      </w:pPr>
      <w:r w:rsidRPr="004428FB">
        <w:rPr>
          <w:rFonts w:ascii="Corbel" w:hAnsi="Corbel"/>
        </w:rPr>
        <w:t>Il costo è stato determinato alla luce di quanto stabilito dalla deliberazione della Regione Sardegna n.20/18 del 12 aprile 2016.</w:t>
      </w:r>
    </w:p>
    <w:p w:rsidR="00EE24EC" w:rsidRDefault="00EE24EC" w:rsidP="00EE24EC">
      <w:pPr>
        <w:pStyle w:val="Default"/>
        <w:ind w:left="720"/>
        <w:jc w:val="both"/>
        <w:rPr>
          <w:rFonts w:ascii="Corbel" w:hAnsi="Corbel"/>
          <w:sz w:val="32"/>
          <w:szCs w:val="32"/>
          <w:u w:val="single"/>
        </w:rPr>
      </w:pPr>
    </w:p>
    <w:p w:rsidR="00EE24EC" w:rsidRDefault="00EE24EC" w:rsidP="00EE24E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E24EC" w:rsidRDefault="00EE24EC" w:rsidP="00EE24EC">
      <w:pPr>
        <w:pStyle w:val="Default"/>
        <w:ind w:left="720"/>
        <w:jc w:val="both"/>
        <w:rPr>
          <w:rFonts w:ascii="Corbel" w:hAnsi="Corbel"/>
        </w:rPr>
      </w:pPr>
      <w:r w:rsidRPr="00EE24EC">
        <w:rPr>
          <w:rFonts w:ascii="Corbel" w:hAnsi="Corbel"/>
        </w:rPr>
        <w:t>Segnaliamo una incongruenza circa le superfici indicate nel Documento Preliminare, che possono alterare le stime indicate. La scheda sintetica allegata al DPP indica una superficie del lotto di mq 6.650, la superficie calpestabile è di mq 1050 (divisa su due piani), l’orto botanico ha una superficie di mq 5.000. Mancano perciò al calcolo complessivo i costi per sistemare una superficie compresa tra i 600 e i mille metri quadri a secondo della distribuzione dell’edificio.</w:t>
      </w:r>
    </w:p>
    <w:p w:rsidR="00EE24EC" w:rsidRDefault="00EE24EC" w:rsidP="00EE24EC">
      <w:pPr>
        <w:pStyle w:val="Default"/>
        <w:ind w:left="720"/>
        <w:jc w:val="both"/>
        <w:rPr>
          <w:rFonts w:ascii="Corbel" w:hAnsi="Corbel"/>
        </w:rPr>
      </w:pPr>
      <w:r w:rsidRPr="00EE24EC">
        <w:rPr>
          <w:rFonts w:ascii="Corbel" w:hAnsi="Corbel"/>
        </w:rPr>
        <w:t>Come si pensa di coprire detti costi aggiuntivi?</w:t>
      </w:r>
    </w:p>
    <w:p w:rsidR="00EE24EC" w:rsidRDefault="00EE24EC" w:rsidP="00EE24EC">
      <w:pPr>
        <w:pStyle w:val="Default"/>
        <w:ind w:left="720"/>
        <w:jc w:val="both"/>
        <w:rPr>
          <w:rFonts w:ascii="Corbel" w:hAnsi="Corbel"/>
          <w:sz w:val="32"/>
          <w:szCs w:val="32"/>
          <w:u w:val="single"/>
        </w:rPr>
      </w:pPr>
      <w:r>
        <w:rPr>
          <w:rFonts w:ascii="Corbel" w:hAnsi="Corbel"/>
          <w:sz w:val="32"/>
          <w:szCs w:val="32"/>
          <w:u w:val="single"/>
        </w:rPr>
        <w:t>Risposta</w:t>
      </w:r>
    </w:p>
    <w:p w:rsidR="00EE24EC" w:rsidRPr="00EE24EC" w:rsidRDefault="00EE24EC" w:rsidP="00EE24EC">
      <w:pPr>
        <w:pStyle w:val="Default"/>
        <w:ind w:left="720"/>
        <w:jc w:val="both"/>
        <w:rPr>
          <w:rFonts w:ascii="Corbel" w:hAnsi="Corbel"/>
        </w:rPr>
      </w:pPr>
      <w:r w:rsidRPr="00EE24EC">
        <w:rPr>
          <w:rFonts w:ascii="Corbel" w:hAnsi="Corbel"/>
        </w:rPr>
        <w:t>Il limite massimo di importo da tenere in considerazione ai fini della proposta ideativa per l’area di intervento in questione è quello indicato dal Ministero dell’istruzione, dell’università e della ricerca nell’allegato 1 al bando per il Comune di Selargius, redatto sulla base delle stime effettuate dagli enti locali e dalle Regioni competenti.</w:t>
      </w:r>
    </w:p>
    <w:p w:rsidR="00EE24EC" w:rsidRDefault="00EE24EC" w:rsidP="00EE24EC">
      <w:pPr>
        <w:pStyle w:val="Default"/>
        <w:ind w:left="720"/>
        <w:jc w:val="both"/>
        <w:rPr>
          <w:rFonts w:ascii="Corbel" w:hAnsi="Corbel"/>
          <w:sz w:val="32"/>
          <w:szCs w:val="32"/>
          <w:u w:val="single"/>
        </w:rPr>
      </w:pPr>
    </w:p>
    <w:p w:rsidR="00EE24EC" w:rsidRDefault="00EE24EC" w:rsidP="00EE24E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E24EC" w:rsidRDefault="00EE24EC" w:rsidP="00EE24EC">
      <w:pPr>
        <w:pStyle w:val="Default"/>
        <w:ind w:left="720"/>
        <w:jc w:val="both"/>
        <w:rPr>
          <w:rFonts w:ascii="Corbel" w:hAnsi="Corbel"/>
        </w:rPr>
      </w:pPr>
      <w:r w:rsidRPr="00EE24EC">
        <w:rPr>
          <w:rFonts w:ascii="Corbel" w:hAnsi="Corbel"/>
        </w:rPr>
        <w:t xml:space="preserve">Si chiede ragione del costo di costruzione così basso per un edificio che ambisce ad essere esemplare e raccogliere le </w:t>
      </w:r>
      <w:r w:rsidRPr="00EE24EC">
        <w:rPr>
          <w:rFonts w:ascii="Corbel" w:hAnsi="Corbel"/>
          <w:i/>
        </w:rPr>
        <w:t xml:space="preserve">best </w:t>
      </w:r>
      <w:proofErr w:type="spellStart"/>
      <w:r w:rsidRPr="00EE24EC">
        <w:rPr>
          <w:rFonts w:ascii="Corbel" w:hAnsi="Corbel"/>
          <w:i/>
        </w:rPr>
        <w:t>practices</w:t>
      </w:r>
      <w:proofErr w:type="spellEnd"/>
      <w:r w:rsidRPr="00EE24EC">
        <w:rPr>
          <w:rFonts w:ascii="Corbel" w:hAnsi="Corbel"/>
        </w:rPr>
        <w:t xml:space="preserve"> in materia tecnologica e didattica. Faccio </w:t>
      </w:r>
      <w:r w:rsidRPr="00EE24EC">
        <w:rPr>
          <w:rFonts w:ascii="Corbel" w:hAnsi="Corbel"/>
        </w:rPr>
        <w:lastRenderedPageBreak/>
        <w:t>presente che il concorso di idee per la scuola di Arzachena, simile sotto molti aspetti, stanzia ben 1.622,22 €/mq.</w:t>
      </w:r>
    </w:p>
    <w:p w:rsidR="00EE24EC" w:rsidRDefault="00EE24EC" w:rsidP="00EE24EC">
      <w:pPr>
        <w:pStyle w:val="Default"/>
        <w:ind w:left="720"/>
        <w:jc w:val="both"/>
        <w:rPr>
          <w:rFonts w:ascii="Corbel" w:hAnsi="Corbel"/>
        </w:rPr>
      </w:pPr>
      <w:r w:rsidRPr="00EE24EC">
        <w:rPr>
          <w:rFonts w:ascii="Corbel" w:hAnsi="Corbel"/>
        </w:rPr>
        <w:t xml:space="preserve">Inoltre, nell’ambito del Piano straordinario di edilizia scolastica </w:t>
      </w:r>
      <w:proofErr w:type="spellStart"/>
      <w:r w:rsidRPr="00EE24EC">
        <w:rPr>
          <w:rFonts w:ascii="Corbel" w:hAnsi="Corbel"/>
        </w:rPr>
        <w:t>Iscol</w:t>
      </w:r>
      <w:proofErr w:type="spellEnd"/>
      <w:r w:rsidRPr="00EE24EC">
        <w:rPr>
          <w:rFonts w:ascii="Corbel" w:hAnsi="Corbel"/>
        </w:rPr>
        <w:t xml:space="preserve">@ della Regione Sardegna, la Struttura Tecnica di Missione ha individuato come costo congruo di spesa un importo di 1.500 euro a metro quadro, dopo aver analizzato le serie storiche e gli standard applicati nel contesto nazionale e nelle altre Regioni. </w:t>
      </w:r>
      <w:r w:rsidRPr="00EE24EC">
        <w:rPr>
          <w:rFonts w:ascii="Corbel" w:hAnsi="Corbel" w:hint="eastAsia"/>
        </w:rPr>
        <w:t>È</w:t>
      </w:r>
      <w:r w:rsidRPr="00EE24EC">
        <w:rPr>
          <w:rFonts w:ascii="Corbel" w:hAnsi="Corbel"/>
        </w:rPr>
        <w:t xml:space="preserve"> possibile prevedere una revisione dei costi unitari?</w:t>
      </w:r>
    </w:p>
    <w:p w:rsidR="00EE24EC" w:rsidRDefault="00EE24EC" w:rsidP="00EE24EC">
      <w:pPr>
        <w:pStyle w:val="Default"/>
        <w:ind w:left="720"/>
        <w:jc w:val="both"/>
        <w:rPr>
          <w:rFonts w:ascii="Corbel" w:hAnsi="Corbel"/>
          <w:sz w:val="32"/>
          <w:szCs w:val="32"/>
          <w:u w:val="single"/>
        </w:rPr>
      </w:pPr>
      <w:r>
        <w:rPr>
          <w:rFonts w:ascii="Corbel" w:hAnsi="Corbel"/>
          <w:sz w:val="32"/>
          <w:szCs w:val="32"/>
          <w:u w:val="single"/>
        </w:rPr>
        <w:t>Risposta</w:t>
      </w:r>
    </w:p>
    <w:p w:rsidR="00EE24EC" w:rsidRDefault="00EE24EC" w:rsidP="00EE24EC">
      <w:pPr>
        <w:pStyle w:val="Default"/>
        <w:ind w:left="720"/>
        <w:jc w:val="both"/>
        <w:rPr>
          <w:rFonts w:ascii="Corbel" w:hAnsi="Corbel"/>
        </w:rPr>
      </w:pPr>
      <w:r w:rsidRPr="00EE24EC">
        <w:rPr>
          <w:rFonts w:ascii="Corbel" w:hAnsi="Corbel"/>
        </w:rPr>
        <w:t xml:space="preserve">Il costo è stato stimato dall’ente locale (che ne ha fornito anche motivazione nella scheda di progetto sintetica pubblicata sul sito </w:t>
      </w:r>
      <w:r w:rsidRPr="00EE24EC">
        <w:rPr>
          <w:rFonts w:ascii="Corbel" w:hAnsi="Corbel"/>
          <w:i/>
        </w:rPr>
        <w:t>internet</w:t>
      </w:r>
      <w:r w:rsidRPr="00EE24EC">
        <w:rPr>
          <w:rFonts w:ascii="Corbel" w:hAnsi="Corbel"/>
        </w:rPr>
        <w:t xml:space="preserve"> </w:t>
      </w:r>
      <w:hyperlink r:id="rId10" w:history="1">
        <w:r w:rsidRPr="00EE24EC">
          <w:rPr>
            <w:rFonts w:ascii="Corbel" w:hAnsi="Corbel"/>
            <w:i/>
            <w:u w:val="single"/>
          </w:rPr>
          <w:t>www.scuoleinnovative.it</w:t>
        </w:r>
      </w:hyperlink>
      <w:r w:rsidRPr="00EE24EC">
        <w:rPr>
          <w:rFonts w:ascii="Corbel" w:hAnsi="Corbel"/>
        </w:rPr>
        <w:t>) e dalla Regione competente, anche alla luce di quanto stabilito dalla deliberazione della Regione Sardegna n.20/18 del 12 aprile 2016.</w:t>
      </w:r>
    </w:p>
    <w:p w:rsidR="00BE0C12" w:rsidRDefault="00BE0C12" w:rsidP="00BE0C12">
      <w:pPr>
        <w:pStyle w:val="Default"/>
        <w:ind w:left="720"/>
        <w:jc w:val="both"/>
        <w:rPr>
          <w:rFonts w:ascii="Corbel" w:hAnsi="Corbel"/>
          <w:sz w:val="32"/>
          <w:szCs w:val="32"/>
          <w:u w:val="single"/>
        </w:rPr>
      </w:pPr>
    </w:p>
    <w:p w:rsidR="00BE0C12" w:rsidRDefault="00BE0C12" w:rsidP="00BE0C12">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E0C12" w:rsidRPr="00BE0C12" w:rsidRDefault="00BE0C12" w:rsidP="00BE0C12">
      <w:pPr>
        <w:pStyle w:val="Default"/>
        <w:ind w:left="720"/>
        <w:jc w:val="both"/>
        <w:rPr>
          <w:rFonts w:ascii="Corbel" w:hAnsi="Corbel"/>
          <w:sz w:val="32"/>
          <w:szCs w:val="32"/>
          <w:u w:val="single"/>
        </w:rPr>
      </w:pPr>
      <w:r w:rsidRPr="00BE0C12">
        <w:rPr>
          <w:rFonts w:ascii="Corbel" w:hAnsi="Corbel"/>
        </w:rPr>
        <w:t xml:space="preserve">Nella scheda riepilogativa di progetto è riportato che l'area ha una superficie di 6650 mq (con consistenza catastale di 6653mq come riportato nel medesimo documento) ma costruendo una polilinea dell’area in oggetto dal </w:t>
      </w:r>
      <w:proofErr w:type="spellStart"/>
      <w:r w:rsidRPr="00BE0C12">
        <w:rPr>
          <w:rFonts w:ascii="Corbel" w:hAnsi="Corbel"/>
          <w:i/>
        </w:rPr>
        <w:t>dwg</w:t>
      </w:r>
      <w:proofErr w:type="spellEnd"/>
      <w:r w:rsidRPr="00BE0C12">
        <w:rPr>
          <w:rFonts w:ascii="Corbel" w:hAnsi="Corbel"/>
        </w:rPr>
        <w:t xml:space="preserve"> fornitoci l'area risulta essere di 6847 mq. è possibile avere dei chiarimenti?</w:t>
      </w:r>
    </w:p>
    <w:p w:rsidR="00BE0C12" w:rsidRDefault="00BE0C12" w:rsidP="00BE0C12">
      <w:pPr>
        <w:pStyle w:val="Default"/>
        <w:ind w:left="720"/>
        <w:jc w:val="both"/>
        <w:rPr>
          <w:rFonts w:ascii="Corbel" w:hAnsi="Corbel"/>
          <w:sz w:val="32"/>
          <w:szCs w:val="32"/>
          <w:u w:val="single"/>
        </w:rPr>
      </w:pPr>
      <w:r>
        <w:rPr>
          <w:rFonts w:ascii="Corbel" w:hAnsi="Corbel"/>
          <w:sz w:val="32"/>
          <w:szCs w:val="32"/>
          <w:u w:val="single"/>
        </w:rPr>
        <w:t>Risposta</w:t>
      </w:r>
    </w:p>
    <w:p w:rsidR="00EE24EC" w:rsidRDefault="00BE0C12" w:rsidP="00BE0C12">
      <w:pPr>
        <w:pStyle w:val="Default"/>
        <w:ind w:left="720"/>
        <w:jc w:val="both"/>
        <w:rPr>
          <w:rFonts w:ascii="Corbel" w:hAnsi="Corbel"/>
        </w:rPr>
      </w:pPr>
      <w:r w:rsidRPr="00BE0C12">
        <w:rPr>
          <w:rFonts w:ascii="Corbel" w:hAnsi="Corbel"/>
        </w:rPr>
        <w:t>La superficie di 6653 mq è la consistenza catastale data dalla somma delle consistenze catastali dei singoli mappali interessati (</w:t>
      </w:r>
      <w:proofErr w:type="spellStart"/>
      <w:r w:rsidRPr="00BE0C12">
        <w:rPr>
          <w:rFonts w:ascii="Corbel" w:hAnsi="Corbel"/>
        </w:rPr>
        <w:t>mapp</w:t>
      </w:r>
      <w:proofErr w:type="spellEnd"/>
      <w:r w:rsidRPr="00BE0C12">
        <w:rPr>
          <w:rFonts w:ascii="Corbel" w:hAnsi="Corbel"/>
        </w:rPr>
        <w:t>: 4229, 4233, 4236, 4240 e 4247) costituenti l’area di intervento ed appartenenti tutti al foglio 43.</w:t>
      </w:r>
    </w:p>
    <w:p w:rsidR="00DB15D1" w:rsidRDefault="00DB15D1" w:rsidP="00DB15D1">
      <w:pPr>
        <w:pStyle w:val="Default"/>
        <w:tabs>
          <w:tab w:val="left" w:pos="851"/>
        </w:tabs>
        <w:ind w:left="720"/>
        <w:jc w:val="both"/>
        <w:rPr>
          <w:rFonts w:ascii="Corbel" w:hAnsi="Corbel"/>
          <w:sz w:val="32"/>
          <w:szCs w:val="32"/>
          <w:u w:val="single"/>
        </w:rPr>
      </w:pPr>
    </w:p>
    <w:p w:rsidR="00DB15D1" w:rsidRDefault="00DB15D1" w:rsidP="00DB15D1">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DB15D1" w:rsidRPr="00DB15D1" w:rsidRDefault="00DB15D1" w:rsidP="00DB15D1">
      <w:pPr>
        <w:pStyle w:val="Default"/>
        <w:ind w:left="720"/>
        <w:jc w:val="both"/>
        <w:rPr>
          <w:rFonts w:ascii="Corbel" w:hAnsi="Corbel"/>
        </w:rPr>
      </w:pPr>
      <w:r w:rsidRPr="00DB15D1">
        <w:rPr>
          <w:rFonts w:ascii="Corbel" w:hAnsi="Corbel"/>
        </w:rPr>
        <w:t xml:space="preserve">E' possibile avere il </w:t>
      </w:r>
      <w:r w:rsidRPr="00DB15D1">
        <w:rPr>
          <w:rFonts w:ascii="Corbel" w:hAnsi="Corbel"/>
          <w:i/>
        </w:rPr>
        <w:t>file</w:t>
      </w:r>
      <w:r w:rsidRPr="00DB15D1">
        <w:rPr>
          <w:rFonts w:ascii="Corbel" w:hAnsi="Corbel"/>
        </w:rPr>
        <w:t xml:space="preserve"> </w:t>
      </w:r>
      <w:proofErr w:type="spellStart"/>
      <w:r w:rsidRPr="00DB15D1">
        <w:rPr>
          <w:rFonts w:ascii="Corbel" w:hAnsi="Corbel"/>
          <w:i/>
        </w:rPr>
        <w:t>dwg</w:t>
      </w:r>
      <w:proofErr w:type="spellEnd"/>
      <w:r w:rsidRPr="00DB15D1">
        <w:rPr>
          <w:rFonts w:ascii="Corbel" w:hAnsi="Corbel"/>
        </w:rPr>
        <w:t xml:space="preserve"> dell’</w:t>
      </w:r>
      <w:proofErr w:type="spellStart"/>
      <w:r w:rsidRPr="00DB15D1">
        <w:rPr>
          <w:rFonts w:ascii="Corbel" w:hAnsi="Corbel"/>
        </w:rPr>
        <w:t>aereofotogrammetria</w:t>
      </w:r>
      <w:proofErr w:type="spellEnd"/>
      <w:r w:rsidRPr="00DB15D1">
        <w:rPr>
          <w:rFonts w:ascii="Corbel" w:hAnsi="Corbel"/>
        </w:rPr>
        <w:t xml:space="preserve">, di cui è stato fornito solo lo stralcio in </w:t>
      </w:r>
      <w:r w:rsidRPr="00DB15D1">
        <w:rPr>
          <w:rFonts w:ascii="Corbel" w:hAnsi="Corbel"/>
          <w:i/>
        </w:rPr>
        <w:t>pdf</w:t>
      </w:r>
      <w:r w:rsidRPr="00DB15D1">
        <w:rPr>
          <w:rFonts w:ascii="Corbel" w:hAnsi="Corbel"/>
        </w:rPr>
        <w:t>?</w:t>
      </w:r>
    </w:p>
    <w:p w:rsidR="00DB15D1" w:rsidRDefault="00DB15D1" w:rsidP="00DB15D1">
      <w:pPr>
        <w:pStyle w:val="Default"/>
        <w:ind w:left="720"/>
        <w:jc w:val="both"/>
        <w:rPr>
          <w:rFonts w:ascii="Corbel" w:hAnsi="Corbel"/>
          <w:sz w:val="32"/>
          <w:szCs w:val="32"/>
          <w:u w:val="single"/>
        </w:rPr>
      </w:pPr>
      <w:r>
        <w:rPr>
          <w:rFonts w:ascii="Corbel" w:hAnsi="Corbel"/>
          <w:sz w:val="32"/>
          <w:szCs w:val="32"/>
          <w:u w:val="single"/>
        </w:rPr>
        <w:t>Risposta</w:t>
      </w:r>
    </w:p>
    <w:p w:rsidR="004428FB" w:rsidRDefault="00DB15D1" w:rsidP="00DB15D1">
      <w:pPr>
        <w:pStyle w:val="Default"/>
        <w:ind w:left="720"/>
        <w:jc w:val="both"/>
        <w:rPr>
          <w:rFonts w:ascii="Corbel" w:hAnsi="Corbel"/>
        </w:rPr>
      </w:pPr>
      <w:r w:rsidRPr="00DB15D1">
        <w:rPr>
          <w:rFonts w:ascii="Corbel" w:hAnsi="Corbel"/>
        </w:rPr>
        <w:t xml:space="preserve">Il documento richiesto è stato pubblicato sul sito </w:t>
      </w:r>
      <w:r w:rsidRPr="00DB15D1">
        <w:rPr>
          <w:rFonts w:ascii="Corbel" w:hAnsi="Corbel"/>
          <w:i/>
        </w:rPr>
        <w:t>internet</w:t>
      </w:r>
      <w:r w:rsidRPr="00DB15D1">
        <w:rPr>
          <w:rFonts w:ascii="Corbel" w:hAnsi="Corbel"/>
        </w:rPr>
        <w:t xml:space="preserve"> </w:t>
      </w:r>
      <w:hyperlink r:id="rId11" w:history="1">
        <w:r w:rsidRPr="00CF3C79">
          <w:rPr>
            <w:rStyle w:val="Collegamentoipertestuale"/>
            <w:rFonts w:ascii="Corbel" w:hAnsi="Corbel"/>
            <w:i/>
          </w:rPr>
          <w:t>www.scuoleinnovative.it</w:t>
        </w:r>
      </w:hyperlink>
      <w:r w:rsidRPr="00DB15D1">
        <w:rPr>
          <w:rFonts w:ascii="Corbel" w:hAnsi="Corbel"/>
        </w:rPr>
        <w:t>.</w:t>
      </w:r>
    </w:p>
    <w:p w:rsidR="00DB15D1" w:rsidRPr="004428FB" w:rsidRDefault="00DB15D1" w:rsidP="00DB15D1">
      <w:pPr>
        <w:pStyle w:val="Default"/>
        <w:ind w:left="720"/>
        <w:jc w:val="both"/>
        <w:rPr>
          <w:rFonts w:ascii="Corbel" w:hAnsi="Corbel"/>
        </w:rPr>
      </w:pPr>
      <w:bookmarkStart w:id="0" w:name="_GoBack"/>
      <w:bookmarkEnd w:id="0"/>
    </w:p>
    <w:p w:rsidR="007E1929" w:rsidRDefault="007E1929" w:rsidP="007E1929">
      <w:pPr>
        <w:pStyle w:val="Default"/>
        <w:jc w:val="both"/>
        <w:rPr>
          <w:rFonts w:ascii="Corbel" w:hAnsi="Corbel"/>
          <w:color w:val="auto"/>
        </w:rPr>
      </w:pPr>
    </w:p>
    <w:p w:rsidR="007E1929" w:rsidRPr="00F57913" w:rsidRDefault="007E1929" w:rsidP="007E1929">
      <w:pPr>
        <w:pStyle w:val="Default"/>
        <w:ind w:left="7080"/>
        <w:jc w:val="both"/>
        <w:rPr>
          <w:rFonts w:ascii="Corbel" w:hAnsi="Corbel"/>
          <w:smallCaps/>
          <w:color w:val="auto"/>
        </w:rPr>
      </w:pPr>
      <w:r w:rsidRPr="00F57913">
        <w:rPr>
          <w:rFonts w:ascii="Corbel" w:hAnsi="Corbel"/>
          <w:smallCaps/>
          <w:color w:val="auto"/>
        </w:rPr>
        <w:t>Il Direttore Generale</w:t>
      </w:r>
    </w:p>
    <w:p w:rsidR="007E1929" w:rsidRDefault="007E1929" w:rsidP="007E1929">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7E1929" w:rsidRDefault="007E1929" w:rsidP="007E1929">
      <w:pPr>
        <w:pStyle w:val="Default"/>
        <w:jc w:val="both"/>
        <w:rPr>
          <w:color w:val="auto"/>
        </w:rPr>
      </w:pPr>
    </w:p>
    <w:p w:rsidR="007E1929" w:rsidRPr="00F57913" w:rsidRDefault="007E1929" w:rsidP="007E1929">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7E1929" w:rsidRDefault="007E1929" w:rsidP="007E1929"/>
    <w:p w:rsidR="001F2CBE" w:rsidRDefault="001F2CBE"/>
    <w:sectPr w:rsidR="001F2CBE" w:rsidSect="003A19A5">
      <w:headerReference w:type="default" r:id="rId12"/>
      <w:footerReference w:type="default" r:id="rId13"/>
      <w:headerReference w:type="first" r:id="rId14"/>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76D9" w:rsidRDefault="005476D9">
      <w:pPr>
        <w:spacing w:after="0" w:line="240" w:lineRule="auto"/>
      </w:pPr>
      <w:r>
        <w:separator/>
      </w:r>
    </w:p>
  </w:endnote>
  <w:endnote w:type="continuationSeparator" w:id="0">
    <w:p w:rsidR="005476D9" w:rsidRDefault="005476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Liberation Sans">
    <w:altName w:val="Arial Unicode MS"/>
    <w:panose1 w:val="00000000000000000000"/>
    <w:charset w:val="80"/>
    <w:family w:val="swiss"/>
    <w:notTrueType/>
    <w:pitch w:val="variable"/>
    <w:sig w:usb0="00000001" w:usb1="08070000" w:usb2="00000010" w:usb3="00000000" w:csb0="00020000" w:csb1="00000000"/>
  </w:font>
  <w:font w:name="Microsoft YaHei">
    <w:panose1 w:val="020B0503020204020204"/>
    <w:charset w:val="86"/>
    <w:family w:val="swiss"/>
    <w:pitch w:val="variable"/>
    <w:sig w:usb0="80000287" w:usb1="280F3C52" w:usb2="00000016" w:usb3="00000000" w:csb0="0004001F" w:csb1="00000000"/>
  </w:font>
  <w:font w:name="Corbel">
    <w:panose1 w:val="020B0503020204020204"/>
    <w:charset w:val="00"/>
    <w:family w:val="swiss"/>
    <w:pitch w:val="variable"/>
    <w:sig w:usb0="A00002EF" w:usb1="4000A44B" w:usb2="00000000" w:usb3="00000000" w:csb0="0000019F" w:csb1="00000000"/>
  </w:font>
  <w:font w:name="English111 Adagio BT">
    <w:panose1 w:val="03030602030607080B05"/>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93381"/>
      <w:docPartObj>
        <w:docPartGallery w:val="Page Numbers (Bottom of Page)"/>
        <w:docPartUnique/>
      </w:docPartObj>
    </w:sdtPr>
    <w:sdtEndPr/>
    <w:sdtContent>
      <w:p w:rsidR="003A19A5" w:rsidRDefault="007E1929">
        <w:pPr>
          <w:pStyle w:val="Pidipagina"/>
          <w:jc w:val="right"/>
        </w:pPr>
        <w:r>
          <w:fldChar w:fldCharType="begin"/>
        </w:r>
        <w:r>
          <w:instrText>PAGE   \* MERGEFORMAT</w:instrText>
        </w:r>
        <w:r>
          <w:fldChar w:fldCharType="separate"/>
        </w:r>
        <w:r w:rsidR="00DB15D1">
          <w:rPr>
            <w:noProof/>
          </w:rPr>
          <w:t>5</w:t>
        </w:r>
        <w:r>
          <w:fldChar w:fldCharType="end"/>
        </w:r>
      </w:p>
    </w:sdtContent>
  </w:sdt>
  <w:p w:rsidR="003A19A5" w:rsidRDefault="005476D9">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76D9" w:rsidRDefault="005476D9">
      <w:pPr>
        <w:spacing w:after="0" w:line="240" w:lineRule="auto"/>
      </w:pPr>
      <w:r>
        <w:separator/>
      </w:r>
    </w:p>
  </w:footnote>
  <w:footnote w:type="continuationSeparator" w:id="0">
    <w:p w:rsidR="005476D9" w:rsidRDefault="005476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7E1929"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E101FD7" wp14:editId="5BA24AAE">
          <wp:extent cx="1146008" cy="666750"/>
          <wp:effectExtent l="0" t="0" r="0" b="0"/>
          <wp:docPr id="2" name="Immagine 2"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E1929"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37DF3DDD" wp14:editId="0A55088D">
          <wp:extent cx="771525" cy="771525"/>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E1929"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E1929"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E1929"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5476D9"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7E1929"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0444FAE1" wp14:editId="65592B01">
          <wp:extent cx="1146008" cy="666750"/>
          <wp:effectExtent l="0" t="0" r="0" b="0"/>
          <wp:docPr id="4" name="Immagine 4"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E1929"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5476D9"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E1929"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583FAEF" wp14:editId="133E82A9">
          <wp:extent cx="771525" cy="771525"/>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E1929"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E1929"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E1929"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5476D9">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B3F8B6E2"/>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1929"/>
    <w:rsid w:val="000001AD"/>
    <w:rsid w:val="0000052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8FB"/>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476D9"/>
    <w:rsid w:val="00550743"/>
    <w:rsid w:val="00551798"/>
    <w:rsid w:val="00551F0E"/>
    <w:rsid w:val="00552C32"/>
    <w:rsid w:val="00552F56"/>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1929"/>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0C1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2DBF"/>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15D1"/>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4EC"/>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50698"/>
    <w:rsid w:val="00F51414"/>
    <w:rsid w:val="00F52433"/>
    <w:rsid w:val="00F52545"/>
    <w:rsid w:val="00F529A8"/>
    <w:rsid w:val="00F5389B"/>
    <w:rsid w:val="00F53B30"/>
    <w:rsid w:val="00F53E6C"/>
    <w:rsid w:val="00F54C66"/>
    <w:rsid w:val="00F55152"/>
    <w:rsid w:val="00F555E0"/>
    <w:rsid w:val="00F567AF"/>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E192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7E1929"/>
    <w:pPr>
      <w:ind w:left="720"/>
      <w:contextualSpacing/>
    </w:pPr>
  </w:style>
  <w:style w:type="paragraph" w:customStyle="1" w:styleId="Default">
    <w:name w:val="Default"/>
    <w:rsid w:val="007E1929"/>
    <w:pPr>
      <w:autoSpaceDE w:val="0"/>
      <w:autoSpaceDN w:val="0"/>
      <w:adjustRightInd w:val="0"/>
      <w:spacing w:after="0" w:line="240" w:lineRule="auto"/>
    </w:pPr>
    <w:rPr>
      <w:rFonts w:ascii="Times New Roman" w:hAnsi="Times New Roman" w:cs="Times New Roman"/>
      <w:color w:val="000000"/>
      <w:sz w:val="24"/>
      <w:szCs w:val="24"/>
    </w:rPr>
  </w:style>
  <w:style w:type="character" w:styleId="Collegamentoipertestuale">
    <w:name w:val="Hyperlink"/>
    <w:basedOn w:val="Carpredefinitoparagrafo"/>
    <w:uiPriority w:val="99"/>
    <w:unhideWhenUsed/>
    <w:rsid w:val="007E1929"/>
    <w:rPr>
      <w:color w:val="0000FF" w:themeColor="hyperlink"/>
      <w:u w:val="single"/>
    </w:rPr>
  </w:style>
  <w:style w:type="paragraph" w:styleId="NormaleWeb">
    <w:name w:val="Normal (Web)"/>
    <w:basedOn w:val="Normale"/>
    <w:uiPriority w:val="99"/>
    <w:unhideWhenUsed/>
    <w:rsid w:val="007E1929"/>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E192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E1929"/>
  </w:style>
  <w:style w:type="paragraph" w:styleId="Pidipagina">
    <w:name w:val="footer"/>
    <w:basedOn w:val="Normale"/>
    <w:link w:val="PidipaginaCarattere"/>
    <w:uiPriority w:val="99"/>
    <w:unhideWhenUsed/>
    <w:rsid w:val="007E192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E1929"/>
  </w:style>
  <w:style w:type="paragraph" w:styleId="Testofumetto">
    <w:name w:val="Balloon Text"/>
    <w:basedOn w:val="Normale"/>
    <w:link w:val="TestofumettoCarattere"/>
    <w:uiPriority w:val="99"/>
    <w:semiHidden/>
    <w:unhideWhenUsed/>
    <w:rsid w:val="007E192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E1929"/>
    <w:rPr>
      <w:rFonts w:ascii="Tahoma" w:hAnsi="Tahoma" w:cs="Tahoma"/>
      <w:sz w:val="16"/>
      <w:szCs w:val="16"/>
    </w:rPr>
  </w:style>
  <w:style w:type="paragraph" w:customStyle="1" w:styleId="Contenutotabella">
    <w:name w:val="Contenuto tabella"/>
    <w:basedOn w:val="Normale"/>
    <w:rsid w:val="007E1929"/>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paragraph" w:customStyle="1" w:styleId="Titolo1">
    <w:name w:val="Titolo1"/>
    <w:basedOn w:val="Normale"/>
    <w:next w:val="Corpotesto"/>
    <w:rsid w:val="00EE24EC"/>
    <w:pPr>
      <w:keepNext/>
      <w:widowControl w:val="0"/>
      <w:suppressAutoHyphens/>
      <w:spacing w:before="240" w:after="120" w:line="240" w:lineRule="auto"/>
    </w:pPr>
    <w:rPr>
      <w:rFonts w:ascii="Liberation Sans" w:eastAsia="Microsoft YaHei" w:hAnsi="Liberation Sans" w:cs="Mangal"/>
      <w:kern w:val="1"/>
      <w:sz w:val="28"/>
      <w:szCs w:val="28"/>
      <w:lang w:eastAsia="zh-CN" w:bidi="hi-IN"/>
    </w:rPr>
  </w:style>
  <w:style w:type="paragraph" w:styleId="Corpotesto">
    <w:name w:val="Body Text"/>
    <w:basedOn w:val="Normale"/>
    <w:link w:val="CorpotestoCarattere"/>
    <w:uiPriority w:val="99"/>
    <w:semiHidden/>
    <w:unhideWhenUsed/>
    <w:rsid w:val="00EE24EC"/>
    <w:pPr>
      <w:spacing w:after="120"/>
    </w:pPr>
  </w:style>
  <w:style w:type="character" w:customStyle="1" w:styleId="CorpotestoCarattere">
    <w:name w:val="Corpo testo Carattere"/>
    <w:basedOn w:val="Carpredefinitoparagrafo"/>
    <w:link w:val="Corpotesto"/>
    <w:uiPriority w:val="99"/>
    <w:semiHidden/>
    <w:rsid w:val="00EE24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E192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7E1929"/>
    <w:pPr>
      <w:ind w:left="720"/>
      <w:contextualSpacing/>
    </w:pPr>
  </w:style>
  <w:style w:type="paragraph" w:customStyle="1" w:styleId="Default">
    <w:name w:val="Default"/>
    <w:rsid w:val="007E1929"/>
    <w:pPr>
      <w:autoSpaceDE w:val="0"/>
      <w:autoSpaceDN w:val="0"/>
      <w:adjustRightInd w:val="0"/>
      <w:spacing w:after="0" w:line="240" w:lineRule="auto"/>
    </w:pPr>
    <w:rPr>
      <w:rFonts w:ascii="Times New Roman" w:hAnsi="Times New Roman" w:cs="Times New Roman"/>
      <w:color w:val="000000"/>
      <w:sz w:val="24"/>
      <w:szCs w:val="24"/>
    </w:rPr>
  </w:style>
  <w:style w:type="character" w:styleId="Collegamentoipertestuale">
    <w:name w:val="Hyperlink"/>
    <w:basedOn w:val="Carpredefinitoparagrafo"/>
    <w:uiPriority w:val="99"/>
    <w:unhideWhenUsed/>
    <w:rsid w:val="007E1929"/>
    <w:rPr>
      <w:color w:val="0000FF" w:themeColor="hyperlink"/>
      <w:u w:val="single"/>
    </w:rPr>
  </w:style>
  <w:style w:type="paragraph" w:styleId="NormaleWeb">
    <w:name w:val="Normal (Web)"/>
    <w:basedOn w:val="Normale"/>
    <w:uiPriority w:val="99"/>
    <w:unhideWhenUsed/>
    <w:rsid w:val="007E1929"/>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E192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E1929"/>
  </w:style>
  <w:style w:type="paragraph" w:styleId="Pidipagina">
    <w:name w:val="footer"/>
    <w:basedOn w:val="Normale"/>
    <w:link w:val="PidipaginaCarattere"/>
    <w:uiPriority w:val="99"/>
    <w:unhideWhenUsed/>
    <w:rsid w:val="007E192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E1929"/>
  </w:style>
  <w:style w:type="paragraph" w:styleId="Testofumetto">
    <w:name w:val="Balloon Text"/>
    <w:basedOn w:val="Normale"/>
    <w:link w:val="TestofumettoCarattere"/>
    <w:uiPriority w:val="99"/>
    <w:semiHidden/>
    <w:unhideWhenUsed/>
    <w:rsid w:val="007E192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E1929"/>
    <w:rPr>
      <w:rFonts w:ascii="Tahoma" w:hAnsi="Tahoma" w:cs="Tahoma"/>
      <w:sz w:val="16"/>
      <w:szCs w:val="16"/>
    </w:rPr>
  </w:style>
  <w:style w:type="paragraph" w:customStyle="1" w:styleId="Contenutotabella">
    <w:name w:val="Contenuto tabella"/>
    <w:basedOn w:val="Normale"/>
    <w:rsid w:val="007E1929"/>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paragraph" w:customStyle="1" w:styleId="Titolo1">
    <w:name w:val="Titolo1"/>
    <w:basedOn w:val="Normale"/>
    <w:next w:val="Corpotesto"/>
    <w:rsid w:val="00EE24EC"/>
    <w:pPr>
      <w:keepNext/>
      <w:widowControl w:val="0"/>
      <w:suppressAutoHyphens/>
      <w:spacing w:before="240" w:after="120" w:line="240" w:lineRule="auto"/>
    </w:pPr>
    <w:rPr>
      <w:rFonts w:ascii="Liberation Sans" w:eastAsia="Microsoft YaHei" w:hAnsi="Liberation Sans" w:cs="Mangal"/>
      <w:kern w:val="1"/>
      <w:sz w:val="28"/>
      <w:szCs w:val="28"/>
      <w:lang w:eastAsia="zh-CN" w:bidi="hi-IN"/>
    </w:rPr>
  </w:style>
  <w:style w:type="paragraph" w:styleId="Corpotesto">
    <w:name w:val="Body Text"/>
    <w:basedOn w:val="Normale"/>
    <w:link w:val="CorpotestoCarattere"/>
    <w:uiPriority w:val="99"/>
    <w:semiHidden/>
    <w:unhideWhenUsed/>
    <w:rsid w:val="00EE24EC"/>
    <w:pPr>
      <w:spacing w:after="120"/>
    </w:pPr>
  </w:style>
  <w:style w:type="character" w:customStyle="1" w:styleId="CorpotestoCarattere">
    <w:name w:val="Corpo testo Carattere"/>
    <w:basedOn w:val="Carpredefinitoparagrafo"/>
    <w:link w:val="Corpotesto"/>
    <w:uiPriority w:val="99"/>
    <w:semiHidden/>
    <w:rsid w:val="00EE24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scuoleinnovative.i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cuoleinnovative.it" TargetMode="External"/><Relationship Id="rId4" Type="http://schemas.openxmlformats.org/officeDocument/2006/relationships/settings" Target="settings.xml"/><Relationship Id="rId9" Type="http://schemas.openxmlformats.org/officeDocument/2006/relationships/hyperlink" Target="http://www.scuoleinnovative.it"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6</Pages>
  <Words>1110</Words>
  <Characters>6330</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MIUR</cp:lastModifiedBy>
  <cp:revision>4</cp:revision>
  <dcterms:created xsi:type="dcterms:W3CDTF">2016-08-17T10:03:00Z</dcterms:created>
  <dcterms:modified xsi:type="dcterms:W3CDTF">2016-08-19T15:42:00Z</dcterms:modified>
</cp:coreProperties>
</file>