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446B" w:rsidRDefault="00CA446B" w:rsidP="00CA446B">
      <w:pPr>
        <w:pStyle w:val="Default"/>
        <w:jc w:val="center"/>
        <w:rPr>
          <w:sz w:val="28"/>
          <w:szCs w:val="28"/>
        </w:rPr>
      </w:pPr>
    </w:p>
    <w:p w:rsidR="00CA446B" w:rsidRDefault="00CA446B" w:rsidP="00CA446B">
      <w:pPr>
        <w:pStyle w:val="Default"/>
        <w:jc w:val="center"/>
        <w:rPr>
          <w:sz w:val="28"/>
          <w:szCs w:val="28"/>
        </w:rPr>
      </w:pPr>
    </w:p>
    <w:p w:rsidR="00CA446B" w:rsidRDefault="00CA446B" w:rsidP="00CA446B">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3FD95952" wp14:editId="10447EED">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CA446B" w:rsidRPr="009B7A2C" w:rsidRDefault="00CA446B" w:rsidP="00CA446B">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CA446B" w:rsidRDefault="00CA446B" w:rsidP="00CA446B">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CA446B" w:rsidRDefault="00CA446B" w:rsidP="00CA446B">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CA446B" w:rsidRPr="009B7A2C" w:rsidRDefault="00CA446B" w:rsidP="00CA446B">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CA446B" w:rsidRPr="008E71E2" w:rsidRDefault="00CA446B" w:rsidP="00CA446B">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F603CE">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3FD95952"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CA446B" w:rsidRPr="009B7A2C" w:rsidRDefault="00CA446B" w:rsidP="00CA446B">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CA446B" w:rsidRDefault="00CA446B" w:rsidP="00CA446B">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CA446B" w:rsidRDefault="00CA446B" w:rsidP="00CA446B">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CA446B" w:rsidRPr="009B7A2C" w:rsidRDefault="00CA446B" w:rsidP="00CA446B">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CA446B" w:rsidRPr="008E71E2" w:rsidRDefault="00CA446B" w:rsidP="00CA446B">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F603CE">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2EC5FF4C" wp14:editId="7CDFDF19">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CA446B" w:rsidRDefault="00CA446B" w:rsidP="00CA446B">
      <w:pPr>
        <w:pStyle w:val="Default"/>
        <w:ind w:left="360"/>
        <w:jc w:val="center"/>
        <w:rPr>
          <w:rFonts w:ascii="Corbel" w:hAnsi="Corbel"/>
          <w:sz w:val="32"/>
          <w:szCs w:val="32"/>
        </w:rPr>
      </w:pPr>
    </w:p>
    <w:p w:rsidR="00CA446B" w:rsidRDefault="00CA446B" w:rsidP="00CA446B">
      <w:pPr>
        <w:pStyle w:val="Default"/>
        <w:ind w:left="360"/>
        <w:jc w:val="center"/>
        <w:rPr>
          <w:rFonts w:ascii="Corbel" w:hAnsi="Corbel"/>
          <w:sz w:val="32"/>
          <w:szCs w:val="32"/>
        </w:rPr>
      </w:pPr>
    </w:p>
    <w:p w:rsidR="00CA446B" w:rsidRDefault="00CA446B" w:rsidP="00CA446B">
      <w:pPr>
        <w:pStyle w:val="Default"/>
        <w:ind w:left="360"/>
        <w:jc w:val="center"/>
        <w:rPr>
          <w:rFonts w:ascii="Corbel" w:hAnsi="Corbel"/>
          <w:sz w:val="32"/>
          <w:szCs w:val="32"/>
        </w:rPr>
      </w:pPr>
    </w:p>
    <w:p w:rsidR="00CA446B" w:rsidRDefault="00CA446B" w:rsidP="00CA446B">
      <w:pPr>
        <w:pStyle w:val="Default"/>
        <w:ind w:left="360"/>
        <w:jc w:val="center"/>
        <w:rPr>
          <w:rFonts w:ascii="Corbel" w:hAnsi="Corbel"/>
          <w:sz w:val="32"/>
          <w:szCs w:val="32"/>
        </w:rPr>
      </w:pPr>
    </w:p>
    <w:p w:rsidR="00CA446B" w:rsidRDefault="00CA446B" w:rsidP="00CA446B">
      <w:pPr>
        <w:pStyle w:val="Default"/>
        <w:ind w:left="360"/>
        <w:jc w:val="center"/>
        <w:rPr>
          <w:rFonts w:ascii="Corbel" w:hAnsi="Corbel"/>
          <w:sz w:val="32"/>
          <w:szCs w:val="32"/>
        </w:rPr>
      </w:pPr>
    </w:p>
    <w:p w:rsidR="00CA446B" w:rsidRDefault="00CA446B" w:rsidP="00CA446B">
      <w:pPr>
        <w:pStyle w:val="Default"/>
        <w:ind w:left="360"/>
        <w:jc w:val="center"/>
        <w:rPr>
          <w:rFonts w:ascii="Corbel" w:hAnsi="Corbel"/>
          <w:sz w:val="32"/>
          <w:szCs w:val="32"/>
        </w:rPr>
      </w:pPr>
    </w:p>
    <w:p w:rsidR="00CA446B" w:rsidRDefault="00CA446B" w:rsidP="00CA446B">
      <w:pPr>
        <w:pStyle w:val="Default"/>
        <w:ind w:left="360"/>
        <w:jc w:val="center"/>
        <w:rPr>
          <w:rFonts w:ascii="Corbel" w:hAnsi="Corbel"/>
          <w:sz w:val="32"/>
          <w:szCs w:val="32"/>
        </w:rPr>
      </w:pPr>
    </w:p>
    <w:p w:rsidR="00CA446B" w:rsidRDefault="00CA446B" w:rsidP="00CA446B">
      <w:pPr>
        <w:pStyle w:val="Default"/>
        <w:ind w:left="360"/>
        <w:jc w:val="center"/>
        <w:rPr>
          <w:rFonts w:ascii="Corbel" w:hAnsi="Corbel"/>
          <w:sz w:val="32"/>
          <w:szCs w:val="32"/>
        </w:rPr>
      </w:pPr>
    </w:p>
    <w:p w:rsidR="00CA446B" w:rsidRDefault="00CA446B" w:rsidP="00CA446B">
      <w:pPr>
        <w:pStyle w:val="Default"/>
        <w:ind w:left="360"/>
        <w:jc w:val="center"/>
        <w:rPr>
          <w:rFonts w:ascii="Corbel" w:hAnsi="Corbel"/>
          <w:sz w:val="32"/>
          <w:szCs w:val="32"/>
        </w:rPr>
      </w:pPr>
    </w:p>
    <w:p w:rsidR="00CA446B" w:rsidRDefault="00CA446B" w:rsidP="00CA446B">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4958A493" wp14:editId="68AE7325">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CA446B" w:rsidRPr="00E41C2F" w:rsidRDefault="00CA446B" w:rsidP="00CA446B">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Modena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958A493"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CA446B" w:rsidRPr="00E41C2F" w:rsidRDefault="00CA446B" w:rsidP="00CA446B">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Modena</w:t>
                      </w:r>
                    </w:p>
                  </w:txbxContent>
                </v:textbox>
              </v:shape>
            </w:pict>
          </mc:Fallback>
        </mc:AlternateContent>
      </w:r>
      <w:r>
        <w:rPr>
          <w:noProof/>
          <w:lang w:eastAsia="it-IT"/>
        </w:rPr>
        <w:drawing>
          <wp:inline distT="0" distB="0" distL="0" distR="0" wp14:anchorId="07842E75" wp14:editId="74F6F413">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CA446B" w:rsidRDefault="00CA446B" w:rsidP="00CA446B">
      <w:pPr>
        <w:pStyle w:val="Default"/>
        <w:ind w:left="360"/>
        <w:jc w:val="center"/>
        <w:rPr>
          <w:rFonts w:ascii="Corbel" w:hAnsi="Corbel"/>
          <w:sz w:val="32"/>
          <w:szCs w:val="32"/>
        </w:rPr>
      </w:pPr>
    </w:p>
    <w:p w:rsidR="00F603CE" w:rsidRPr="00F603CE" w:rsidRDefault="00CA446B" w:rsidP="00F603C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F603CE" w:rsidRPr="00F603CE" w:rsidRDefault="00F603CE" w:rsidP="00F603CE">
      <w:pPr>
        <w:pStyle w:val="Default"/>
        <w:ind w:left="720"/>
        <w:jc w:val="both"/>
        <w:rPr>
          <w:rFonts w:ascii="Corbel" w:hAnsi="Corbel"/>
        </w:rPr>
      </w:pPr>
      <w:r w:rsidRPr="00F603CE">
        <w:rPr>
          <w:rFonts w:ascii="Corbel" w:hAnsi="Corbel"/>
        </w:rPr>
        <w:t>Il costo delle demolizioni è da comprendere nella spesa totale prevista dal bando?</w:t>
      </w:r>
    </w:p>
    <w:p w:rsidR="00F603CE" w:rsidRDefault="00F603CE" w:rsidP="00F603CE">
      <w:pPr>
        <w:pStyle w:val="Default"/>
        <w:ind w:left="720"/>
        <w:jc w:val="both"/>
        <w:rPr>
          <w:rFonts w:ascii="Corbel" w:hAnsi="Corbel"/>
          <w:sz w:val="32"/>
          <w:szCs w:val="32"/>
          <w:u w:val="single"/>
        </w:rPr>
      </w:pPr>
      <w:r>
        <w:rPr>
          <w:rFonts w:ascii="Corbel" w:hAnsi="Corbel"/>
          <w:sz w:val="32"/>
          <w:szCs w:val="32"/>
          <w:u w:val="single"/>
        </w:rPr>
        <w:t>Risposta</w:t>
      </w:r>
    </w:p>
    <w:p w:rsidR="00F603CE" w:rsidRPr="00F603CE" w:rsidRDefault="00F603CE" w:rsidP="00F603CE">
      <w:pPr>
        <w:pStyle w:val="Default"/>
        <w:ind w:left="720"/>
        <w:jc w:val="both"/>
        <w:rPr>
          <w:rFonts w:ascii="Corbel" w:hAnsi="Corbel"/>
        </w:rPr>
      </w:pPr>
      <w:r w:rsidRPr="00F603CE">
        <w:rPr>
          <w:rFonts w:ascii="Corbel" w:hAnsi="Corbel"/>
        </w:rPr>
        <w:t>Il costo delle demolizioni non è ricompreso nel finanziamento ed è posto a carico dell’ente locale.</w:t>
      </w:r>
    </w:p>
    <w:p w:rsidR="00F603CE" w:rsidRPr="00F603CE" w:rsidRDefault="00F603CE" w:rsidP="00F603CE">
      <w:pPr>
        <w:pStyle w:val="Default"/>
        <w:ind w:left="720"/>
        <w:jc w:val="both"/>
        <w:rPr>
          <w:rFonts w:ascii="Corbel" w:hAnsi="Corbel"/>
        </w:rPr>
      </w:pPr>
    </w:p>
    <w:p w:rsidR="002957A1" w:rsidRPr="00F603CE" w:rsidRDefault="002957A1" w:rsidP="002957A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F603CE" w:rsidRPr="00F603CE" w:rsidRDefault="00F603CE" w:rsidP="00F603CE">
      <w:pPr>
        <w:pStyle w:val="Default"/>
        <w:ind w:left="720"/>
        <w:jc w:val="both"/>
        <w:rPr>
          <w:rFonts w:ascii="Corbel" w:hAnsi="Corbel"/>
        </w:rPr>
      </w:pPr>
      <w:r w:rsidRPr="00F603CE">
        <w:rPr>
          <w:rFonts w:ascii="Corbel" w:hAnsi="Corbel"/>
        </w:rPr>
        <w:t xml:space="preserve">Nel bando viene indicata la necessità di organizzare all'interno della scuola 6 laboratori. </w:t>
      </w:r>
    </w:p>
    <w:p w:rsidR="00F603CE" w:rsidRPr="00F603CE" w:rsidRDefault="00F603CE" w:rsidP="00F603CE">
      <w:pPr>
        <w:pStyle w:val="Default"/>
        <w:ind w:left="720"/>
        <w:jc w:val="both"/>
        <w:rPr>
          <w:rFonts w:ascii="Corbel" w:hAnsi="Corbel"/>
        </w:rPr>
      </w:pPr>
      <w:r w:rsidRPr="00F603CE">
        <w:rPr>
          <w:rFonts w:ascii="Corbel" w:hAnsi="Corbel"/>
        </w:rPr>
        <w:t>Quali sono le attività laboratoriali?</w:t>
      </w:r>
    </w:p>
    <w:p w:rsidR="00F603CE" w:rsidRDefault="00F603CE" w:rsidP="00F603CE">
      <w:pPr>
        <w:pStyle w:val="Default"/>
        <w:ind w:left="720"/>
        <w:jc w:val="both"/>
        <w:rPr>
          <w:rFonts w:ascii="Corbel" w:hAnsi="Corbel"/>
          <w:sz w:val="32"/>
          <w:szCs w:val="32"/>
          <w:u w:val="single"/>
        </w:rPr>
      </w:pPr>
      <w:r>
        <w:rPr>
          <w:rFonts w:ascii="Corbel" w:hAnsi="Corbel"/>
          <w:sz w:val="32"/>
          <w:szCs w:val="32"/>
          <w:u w:val="single"/>
        </w:rPr>
        <w:t>Risposta</w:t>
      </w:r>
    </w:p>
    <w:p w:rsidR="00F603CE" w:rsidRPr="00F603CE" w:rsidRDefault="00F603CE" w:rsidP="00F603CE">
      <w:pPr>
        <w:pStyle w:val="Default"/>
        <w:ind w:left="720"/>
        <w:jc w:val="both"/>
        <w:rPr>
          <w:rFonts w:ascii="Corbel" w:hAnsi="Corbel"/>
        </w:rPr>
      </w:pPr>
      <w:r w:rsidRPr="00F603CE">
        <w:rPr>
          <w:rFonts w:ascii="Corbel" w:hAnsi="Corbel"/>
        </w:rPr>
        <w:t>La destinazione dei laboratori è libera e rimessa alla discrezionalità dei concorrenti.</w:t>
      </w:r>
    </w:p>
    <w:p w:rsidR="00F603CE" w:rsidRPr="00F603CE" w:rsidRDefault="00F603CE" w:rsidP="00F603CE">
      <w:pPr>
        <w:pStyle w:val="Default"/>
        <w:ind w:left="720"/>
        <w:jc w:val="both"/>
        <w:rPr>
          <w:rFonts w:ascii="Corbel" w:hAnsi="Corbel"/>
        </w:rPr>
      </w:pPr>
    </w:p>
    <w:p w:rsidR="002957A1" w:rsidRPr="00F603CE" w:rsidRDefault="002957A1" w:rsidP="002957A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F603CE" w:rsidRPr="00F603CE" w:rsidRDefault="00F603CE" w:rsidP="00F603CE">
      <w:pPr>
        <w:pStyle w:val="Default"/>
        <w:ind w:left="720"/>
        <w:jc w:val="both"/>
        <w:rPr>
          <w:rFonts w:ascii="Corbel" w:hAnsi="Corbel"/>
        </w:rPr>
      </w:pPr>
      <w:r w:rsidRPr="00F603CE">
        <w:rPr>
          <w:rFonts w:ascii="Corbel" w:hAnsi="Corbel"/>
        </w:rPr>
        <w:t>Le misure esatte dell’area di intervento non sono riportate da alcuna parte.</w:t>
      </w:r>
    </w:p>
    <w:p w:rsidR="00F603CE" w:rsidRPr="00F603CE" w:rsidRDefault="00F603CE" w:rsidP="00F603CE">
      <w:pPr>
        <w:pStyle w:val="Default"/>
        <w:ind w:left="720"/>
        <w:jc w:val="both"/>
        <w:rPr>
          <w:rFonts w:ascii="Corbel" w:hAnsi="Corbel"/>
        </w:rPr>
      </w:pPr>
      <w:r w:rsidRPr="00F603CE">
        <w:rPr>
          <w:rFonts w:ascii="Corbel" w:hAnsi="Corbel"/>
        </w:rPr>
        <w:t>Le si deducono rilucidando il piano particolareggiato, in maniera tuttavia indicativa e non precisissima. Ne viene fuori un lotto che misura all'incirca 107 x 80 metri (8560 mq).</w:t>
      </w:r>
    </w:p>
    <w:p w:rsidR="00F603CE" w:rsidRPr="00F603CE" w:rsidRDefault="00F603CE" w:rsidP="00F603CE">
      <w:pPr>
        <w:pStyle w:val="Default"/>
        <w:ind w:left="720"/>
        <w:jc w:val="both"/>
        <w:rPr>
          <w:rFonts w:ascii="Corbel" w:hAnsi="Corbel"/>
        </w:rPr>
      </w:pPr>
      <w:r w:rsidRPr="00F603CE">
        <w:rPr>
          <w:rFonts w:ascii="Corbel" w:hAnsi="Corbel"/>
        </w:rPr>
        <w:t>È corretto? Se sì, occorre mantenere i distacchi previsti dal piano, che riducono l'area edificabile (</w:t>
      </w:r>
      <w:proofErr w:type="spellStart"/>
      <w:r w:rsidRPr="00F603CE">
        <w:rPr>
          <w:rFonts w:ascii="Corbel" w:hAnsi="Corbel"/>
        </w:rPr>
        <w:t>Sf</w:t>
      </w:r>
      <w:proofErr w:type="spellEnd"/>
      <w:r w:rsidRPr="00F603CE">
        <w:rPr>
          <w:rFonts w:ascii="Corbel" w:hAnsi="Corbel"/>
        </w:rPr>
        <w:t>) ad un rettangolo di 87 x 66 metri (così risulta dalle operazioni di sovrapposizione)?</w:t>
      </w:r>
    </w:p>
    <w:p w:rsidR="00F603CE" w:rsidRDefault="00F603CE" w:rsidP="00F603CE">
      <w:pPr>
        <w:pStyle w:val="Default"/>
        <w:ind w:left="720"/>
        <w:jc w:val="both"/>
        <w:rPr>
          <w:rFonts w:ascii="Corbel" w:hAnsi="Corbel"/>
          <w:sz w:val="32"/>
          <w:szCs w:val="32"/>
          <w:u w:val="single"/>
        </w:rPr>
      </w:pPr>
      <w:r>
        <w:rPr>
          <w:rFonts w:ascii="Corbel" w:hAnsi="Corbel"/>
          <w:sz w:val="32"/>
          <w:szCs w:val="32"/>
          <w:u w:val="single"/>
        </w:rPr>
        <w:lastRenderedPageBreak/>
        <w:t>Risposta</w:t>
      </w:r>
    </w:p>
    <w:p w:rsidR="00F603CE" w:rsidRPr="00F603CE" w:rsidRDefault="00F603CE" w:rsidP="00F603CE">
      <w:pPr>
        <w:pStyle w:val="Default"/>
        <w:ind w:left="720"/>
        <w:jc w:val="both"/>
        <w:rPr>
          <w:rFonts w:ascii="Corbel" w:hAnsi="Corbel"/>
        </w:rPr>
      </w:pPr>
      <w:proofErr w:type="gramStart"/>
      <w:r w:rsidRPr="00F603CE">
        <w:rPr>
          <w:rFonts w:ascii="Corbel" w:hAnsi="Corbel"/>
        </w:rPr>
        <w:t>Le  misure</w:t>
      </w:r>
      <w:proofErr w:type="gramEnd"/>
      <w:r w:rsidRPr="00F603CE">
        <w:rPr>
          <w:rFonts w:ascii="Corbel" w:hAnsi="Corbel"/>
        </w:rPr>
        <w:t xml:space="preserve"> dell’area si deducono dall'allegato A  (che è in formato .</w:t>
      </w:r>
      <w:proofErr w:type="spellStart"/>
      <w:r w:rsidRPr="00F603CE">
        <w:rPr>
          <w:rFonts w:ascii="Corbel" w:hAnsi="Corbel"/>
        </w:rPr>
        <w:t>dwg</w:t>
      </w:r>
      <w:proofErr w:type="spellEnd"/>
      <w:r w:rsidRPr="00F603CE">
        <w:rPr>
          <w:rFonts w:ascii="Corbel" w:hAnsi="Corbel"/>
        </w:rPr>
        <w:t xml:space="preserve"> quindi “oggettivo”). L’area della ST risulta essere di mq 8450, mentre quella della SF (visti i dovuti </w:t>
      </w:r>
      <w:proofErr w:type="spellStart"/>
      <w:r w:rsidRPr="00F603CE">
        <w:rPr>
          <w:rFonts w:ascii="Corbel" w:hAnsi="Corbel"/>
        </w:rPr>
        <w:t>allinemanenti</w:t>
      </w:r>
      <w:proofErr w:type="spellEnd"/>
      <w:r w:rsidRPr="00F603CE">
        <w:rPr>
          <w:rFonts w:ascii="Corbel" w:hAnsi="Corbel"/>
        </w:rPr>
        <w:t xml:space="preserve"> e rispetti) è di mq 5820. Sono comunque poligoni ottenuti da elaborazioni cartografiche da verificare in sede di frazionamento.</w:t>
      </w:r>
    </w:p>
    <w:p w:rsidR="00F603CE" w:rsidRPr="00F603CE" w:rsidRDefault="00F603CE" w:rsidP="00F603CE">
      <w:pPr>
        <w:pStyle w:val="Default"/>
        <w:ind w:left="720"/>
        <w:jc w:val="both"/>
        <w:rPr>
          <w:rFonts w:ascii="Corbel" w:hAnsi="Corbel"/>
        </w:rPr>
      </w:pPr>
    </w:p>
    <w:p w:rsidR="002957A1" w:rsidRPr="00F603CE" w:rsidRDefault="002957A1" w:rsidP="002957A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F603CE" w:rsidRPr="00F603CE" w:rsidRDefault="00F603CE" w:rsidP="00F603CE">
      <w:pPr>
        <w:pStyle w:val="Default"/>
        <w:ind w:left="720"/>
        <w:jc w:val="both"/>
        <w:rPr>
          <w:rFonts w:ascii="Corbel" w:hAnsi="Corbel"/>
        </w:rPr>
      </w:pPr>
      <w:r w:rsidRPr="00F603CE">
        <w:rPr>
          <w:rFonts w:ascii="Corbel" w:hAnsi="Corbel"/>
        </w:rPr>
        <w:t>Sono da calcolare altri parcheggi oltre a quelli già previsti dal piano particolareggiato?</w:t>
      </w:r>
    </w:p>
    <w:p w:rsidR="002957A1" w:rsidRDefault="002957A1" w:rsidP="002957A1">
      <w:pPr>
        <w:pStyle w:val="Default"/>
        <w:ind w:left="720"/>
        <w:jc w:val="both"/>
        <w:rPr>
          <w:rFonts w:ascii="Corbel" w:hAnsi="Corbel"/>
          <w:sz w:val="32"/>
          <w:szCs w:val="32"/>
          <w:u w:val="single"/>
        </w:rPr>
      </w:pPr>
      <w:r>
        <w:rPr>
          <w:rFonts w:ascii="Corbel" w:hAnsi="Corbel"/>
          <w:sz w:val="32"/>
          <w:szCs w:val="32"/>
          <w:u w:val="single"/>
        </w:rPr>
        <w:t>Risposta</w:t>
      </w:r>
    </w:p>
    <w:p w:rsidR="00F603CE" w:rsidRPr="00F603CE" w:rsidRDefault="00F603CE" w:rsidP="00F603CE">
      <w:pPr>
        <w:pStyle w:val="Default"/>
        <w:ind w:left="720"/>
        <w:jc w:val="both"/>
        <w:rPr>
          <w:rFonts w:ascii="Corbel" w:hAnsi="Corbel"/>
        </w:rPr>
      </w:pPr>
      <w:r w:rsidRPr="00F603CE">
        <w:rPr>
          <w:rFonts w:ascii="Corbel" w:hAnsi="Corbel"/>
        </w:rPr>
        <w:t xml:space="preserve">Nel piano particolareggiato il computo dei parcheggi è stimato in base all’ipotesi residenziale (per 70 alloggi=70 garage, 70 </w:t>
      </w:r>
      <w:proofErr w:type="spellStart"/>
      <w:r w:rsidRPr="00F603CE">
        <w:rPr>
          <w:rFonts w:ascii="Corbel" w:hAnsi="Corbel"/>
        </w:rPr>
        <w:t>parch</w:t>
      </w:r>
      <w:proofErr w:type="spellEnd"/>
      <w:r w:rsidRPr="00F603CE">
        <w:rPr>
          <w:rFonts w:ascii="Corbel" w:hAnsi="Corbel"/>
        </w:rPr>
        <w:t xml:space="preserve">. </w:t>
      </w:r>
      <w:proofErr w:type="spellStart"/>
      <w:r w:rsidRPr="00F603CE">
        <w:rPr>
          <w:rFonts w:ascii="Corbel" w:hAnsi="Corbel"/>
        </w:rPr>
        <w:t>Pert</w:t>
      </w:r>
      <w:proofErr w:type="spellEnd"/>
      <w:r w:rsidRPr="00F603CE">
        <w:rPr>
          <w:rFonts w:ascii="Corbel" w:hAnsi="Corbel"/>
        </w:rPr>
        <w:t xml:space="preserve">, 35 </w:t>
      </w:r>
      <w:proofErr w:type="spellStart"/>
      <w:r w:rsidRPr="00F603CE">
        <w:rPr>
          <w:rFonts w:ascii="Corbel" w:hAnsi="Corbel"/>
        </w:rPr>
        <w:t>parch</w:t>
      </w:r>
      <w:proofErr w:type="spellEnd"/>
      <w:r w:rsidRPr="00F603CE">
        <w:rPr>
          <w:rFonts w:ascii="Corbel" w:hAnsi="Corbel"/>
        </w:rPr>
        <w:t xml:space="preserve">. </w:t>
      </w:r>
      <w:proofErr w:type="spellStart"/>
      <w:r w:rsidRPr="00F603CE">
        <w:rPr>
          <w:rFonts w:ascii="Corbel" w:hAnsi="Corbel"/>
        </w:rPr>
        <w:t>Pubbl</w:t>
      </w:r>
      <w:proofErr w:type="spellEnd"/>
      <w:r w:rsidRPr="00F603CE">
        <w:rPr>
          <w:rFonts w:ascii="Corbel" w:hAnsi="Corbel"/>
        </w:rPr>
        <w:t>), nel caso della sostituzione di parte di residenze con la struttura scolastica il calcolo va rifatto ma è sicuramente inferiore.</w:t>
      </w:r>
    </w:p>
    <w:p w:rsidR="00F603CE" w:rsidRPr="00F603CE" w:rsidRDefault="00F603CE" w:rsidP="00F603CE">
      <w:pPr>
        <w:pStyle w:val="Default"/>
        <w:ind w:left="720"/>
        <w:jc w:val="both"/>
        <w:rPr>
          <w:rFonts w:ascii="Corbel" w:hAnsi="Corbel"/>
        </w:rPr>
      </w:pPr>
    </w:p>
    <w:p w:rsidR="002957A1" w:rsidRPr="00F603CE" w:rsidRDefault="002957A1" w:rsidP="002957A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F603CE" w:rsidRPr="00F603CE" w:rsidRDefault="00F603CE" w:rsidP="00F603CE">
      <w:pPr>
        <w:pStyle w:val="Default"/>
        <w:ind w:left="720"/>
        <w:jc w:val="both"/>
        <w:rPr>
          <w:rFonts w:ascii="Corbel" w:hAnsi="Corbel"/>
        </w:rPr>
      </w:pPr>
      <w:r w:rsidRPr="00F603CE">
        <w:rPr>
          <w:rFonts w:ascii="Corbel" w:hAnsi="Corbel"/>
        </w:rPr>
        <w:t>Sulla scheda sintetica di progetto è scritto che gli edifici esistenti verranno convertiti. Si fa riferimento agli edifici che attualmente ospitano la scuola d'infanzia Madonnina e non a quelli che attualmente occupano il lotto 4a destinato, secondo piano, alla realizzazione del nuovo complesso scolastico. Giusto?</w:t>
      </w:r>
    </w:p>
    <w:p w:rsidR="002957A1" w:rsidRDefault="002957A1" w:rsidP="002957A1">
      <w:pPr>
        <w:pStyle w:val="Default"/>
        <w:ind w:left="720"/>
        <w:jc w:val="both"/>
        <w:rPr>
          <w:rFonts w:ascii="Corbel" w:hAnsi="Corbel"/>
          <w:sz w:val="32"/>
          <w:szCs w:val="32"/>
          <w:u w:val="single"/>
        </w:rPr>
      </w:pPr>
      <w:r>
        <w:rPr>
          <w:rFonts w:ascii="Corbel" w:hAnsi="Corbel"/>
          <w:sz w:val="32"/>
          <w:szCs w:val="32"/>
          <w:u w:val="single"/>
        </w:rPr>
        <w:t>Risposta</w:t>
      </w:r>
    </w:p>
    <w:p w:rsidR="00F603CE" w:rsidRPr="00F603CE" w:rsidRDefault="00F603CE" w:rsidP="00F603CE">
      <w:pPr>
        <w:pStyle w:val="Default"/>
        <w:ind w:left="720"/>
        <w:jc w:val="both"/>
        <w:rPr>
          <w:rFonts w:ascii="Corbel" w:hAnsi="Corbel"/>
        </w:rPr>
      </w:pPr>
      <w:r w:rsidRPr="00F603CE">
        <w:rPr>
          <w:rFonts w:ascii="Corbel" w:hAnsi="Corbel"/>
        </w:rPr>
        <w:t xml:space="preserve">IL PROGRAMMA E' LA DISMISSIONE DELLA SCUOLA DI INFANZIA MADONNINA (DECISAMENTE VETUSTA) E LA COLLOCAZIONE NEL LOTTO IDENTIFICATO (SUL QUALE OGGI INSISTE IN PARTE UN FABBRICATO CHE VERRA </w:t>
      </w:r>
      <w:proofErr w:type="gramStart"/>
      <w:r w:rsidRPr="00F603CE">
        <w:rPr>
          <w:rFonts w:ascii="Corbel" w:hAnsi="Corbel"/>
        </w:rPr>
        <w:t>DEMOLITO)  CHE</w:t>
      </w:r>
      <w:proofErr w:type="gramEnd"/>
      <w:r w:rsidRPr="00F603CE">
        <w:rPr>
          <w:rFonts w:ascii="Corbel" w:hAnsi="Corbel"/>
        </w:rPr>
        <w:t xml:space="preserve"> RISULTERA’ LIBERO.</w:t>
      </w:r>
    </w:p>
    <w:p w:rsidR="00F603CE" w:rsidRPr="00F603CE" w:rsidRDefault="00F603CE" w:rsidP="00F603CE">
      <w:pPr>
        <w:pStyle w:val="Default"/>
        <w:ind w:left="720"/>
        <w:jc w:val="both"/>
        <w:rPr>
          <w:rFonts w:ascii="Corbel" w:hAnsi="Corbel"/>
        </w:rPr>
      </w:pPr>
    </w:p>
    <w:p w:rsidR="002957A1" w:rsidRPr="00F603CE" w:rsidRDefault="002957A1" w:rsidP="002957A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F603CE" w:rsidRPr="00F603CE" w:rsidRDefault="00F603CE" w:rsidP="00F603CE">
      <w:pPr>
        <w:pStyle w:val="Default"/>
        <w:ind w:left="720"/>
        <w:jc w:val="both"/>
        <w:rPr>
          <w:rFonts w:ascii="Corbel" w:hAnsi="Corbel"/>
        </w:rPr>
      </w:pPr>
      <w:r w:rsidRPr="00F603CE">
        <w:rPr>
          <w:rFonts w:ascii="Corbel" w:hAnsi="Corbel"/>
        </w:rPr>
        <w:t xml:space="preserve">Sulla scheda sintetica di progetto è scritto che la superficie calpestabile stimata è di 2520 mq. Tale valore è l'esatto risultato che danno gli indici ad alunno stimati dal DM 18.12.75 (per materne ed elementari, rispettivamente 7 e 7.56 mq/al) per il numero di studenti </w:t>
      </w:r>
      <w:r w:rsidRPr="00F603CE">
        <w:rPr>
          <w:rFonts w:ascii="Corbel" w:hAnsi="Corbel"/>
        </w:rPr>
        <w:lastRenderedPageBreak/>
        <w:t>previsti (rispettivamente 90 e 250). Secondo il DM questi indici sono comprensivi di murature mentre dal bando (considerando la definizione "superficie calpestabile") queste sono escluse. E' corretto?</w:t>
      </w:r>
    </w:p>
    <w:p w:rsidR="002957A1" w:rsidRDefault="002957A1" w:rsidP="002957A1">
      <w:pPr>
        <w:pStyle w:val="Default"/>
        <w:ind w:left="720"/>
        <w:jc w:val="both"/>
        <w:rPr>
          <w:rFonts w:ascii="Corbel" w:hAnsi="Corbel"/>
          <w:sz w:val="32"/>
          <w:szCs w:val="32"/>
          <w:u w:val="single"/>
        </w:rPr>
      </w:pPr>
      <w:r>
        <w:rPr>
          <w:rFonts w:ascii="Corbel" w:hAnsi="Corbel"/>
          <w:sz w:val="32"/>
          <w:szCs w:val="32"/>
          <w:u w:val="single"/>
        </w:rPr>
        <w:t>Risposta</w:t>
      </w:r>
    </w:p>
    <w:p w:rsidR="00F603CE" w:rsidRPr="00F603CE" w:rsidRDefault="00F603CE" w:rsidP="00F603CE">
      <w:pPr>
        <w:pStyle w:val="Default"/>
        <w:ind w:left="720"/>
        <w:jc w:val="both"/>
        <w:rPr>
          <w:rFonts w:ascii="Corbel" w:hAnsi="Corbel"/>
        </w:rPr>
      </w:pPr>
      <w:r w:rsidRPr="00F603CE">
        <w:rPr>
          <w:rFonts w:ascii="Corbel" w:hAnsi="Corbel"/>
        </w:rPr>
        <w:t>E’ corretto.</w:t>
      </w:r>
    </w:p>
    <w:p w:rsidR="00F603CE" w:rsidRPr="00F603CE" w:rsidRDefault="00F603CE" w:rsidP="00F603CE">
      <w:pPr>
        <w:pStyle w:val="Default"/>
        <w:ind w:left="720"/>
        <w:jc w:val="both"/>
        <w:rPr>
          <w:rFonts w:ascii="Corbel" w:hAnsi="Corbel"/>
        </w:rPr>
      </w:pPr>
    </w:p>
    <w:p w:rsidR="002957A1" w:rsidRPr="00F603CE" w:rsidRDefault="002957A1" w:rsidP="002957A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F603CE" w:rsidRPr="00F603CE" w:rsidRDefault="00F603CE" w:rsidP="00F603CE">
      <w:pPr>
        <w:pStyle w:val="Default"/>
        <w:ind w:left="720"/>
        <w:jc w:val="both"/>
        <w:rPr>
          <w:rFonts w:ascii="Corbel" w:hAnsi="Corbel"/>
        </w:rPr>
      </w:pPr>
      <w:r w:rsidRPr="00F603CE">
        <w:rPr>
          <w:rFonts w:ascii="Corbel" w:hAnsi="Corbel"/>
        </w:rPr>
        <w:t>La biblioteca richiesta al bando va dimensionata secondo gli indici del DM 18.12.75?</w:t>
      </w:r>
    </w:p>
    <w:p w:rsidR="00F603CE" w:rsidRPr="00F603CE" w:rsidRDefault="00F603CE" w:rsidP="00F603CE">
      <w:pPr>
        <w:pStyle w:val="Default"/>
        <w:ind w:left="720"/>
        <w:jc w:val="both"/>
        <w:rPr>
          <w:rFonts w:ascii="Corbel" w:hAnsi="Corbel"/>
        </w:rPr>
      </w:pPr>
      <w:r w:rsidRPr="00F603CE">
        <w:rPr>
          <w:rFonts w:ascii="Corbel" w:hAnsi="Corbel"/>
        </w:rPr>
        <w:t>In questo modo risulterebbe infatti uno spazio di poco meno di 40 mq (0.13 x 250).</w:t>
      </w:r>
    </w:p>
    <w:p w:rsidR="002957A1" w:rsidRDefault="002957A1" w:rsidP="002957A1">
      <w:pPr>
        <w:pStyle w:val="Default"/>
        <w:ind w:left="720"/>
        <w:jc w:val="both"/>
        <w:rPr>
          <w:rFonts w:ascii="Corbel" w:hAnsi="Corbel"/>
          <w:sz w:val="32"/>
          <w:szCs w:val="32"/>
          <w:u w:val="single"/>
        </w:rPr>
      </w:pPr>
      <w:r>
        <w:rPr>
          <w:rFonts w:ascii="Corbel" w:hAnsi="Corbel"/>
          <w:sz w:val="32"/>
          <w:szCs w:val="32"/>
          <w:u w:val="single"/>
        </w:rPr>
        <w:t>Risposta</w:t>
      </w:r>
    </w:p>
    <w:p w:rsidR="00F603CE" w:rsidRPr="00F603CE" w:rsidRDefault="00F603CE" w:rsidP="00F603CE">
      <w:pPr>
        <w:pStyle w:val="Default"/>
        <w:ind w:left="720"/>
        <w:jc w:val="both"/>
        <w:rPr>
          <w:rFonts w:ascii="Corbel" w:hAnsi="Corbel"/>
        </w:rPr>
      </w:pPr>
      <w:r w:rsidRPr="00F603CE">
        <w:rPr>
          <w:rFonts w:ascii="Corbel" w:hAnsi="Corbel"/>
        </w:rPr>
        <w:t>Il decreto ministeriale va rispettato con riferimento ai parametri minimi.</w:t>
      </w:r>
    </w:p>
    <w:p w:rsidR="00F603CE" w:rsidRPr="00F603CE" w:rsidRDefault="00F603CE" w:rsidP="00F603CE">
      <w:pPr>
        <w:pStyle w:val="Default"/>
        <w:ind w:left="720"/>
        <w:jc w:val="both"/>
        <w:rPr>
          <w:rFonts w:ascii="Corbel" w:hAnsi="Corbel"/>
        </w:rPr>
      </w:pPr>
    </w:p>
    <w:p w:rsidR="002957A1" w:rsidRPr="00F603CE" w:rsidRDefault="002957A1" w:rsidP="002957A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F603CE" w:rsidRPr="00F603CE" w:rsidRDefault="00F603CE" w:rsidP="00F603CE">
      <w:pPr>
        <w:pStyle w:val="Default"/>
        <w:ind w:left="720"/>
        <w:jc w:val="both"/>
        <w:rPr>
          <w:rFonts w:ascii="Corbel" w:hAnsi="Corbel"/>
        </w:rPr>
      </w:pPr>
      <w:r w:rsidRPr="00F603CE">
        <w:rPr>
          <w:rFonts w:ascii="Corbel" w:hAnsi="Corbel"/>
        </w:rPr>
        <w:t>La superficie totale della scuola prevista dal bando (2520 mq) risulta essere la sommatoria perfetta degli indici standard di superficie regolati dal DM 18.12.75 (7 mq x 90 al + 7.56 mq x 250 al). Tuttavia nelle funzioni previste e calcolate dal Decreto non compaiono le attività laboratoriali che invece sono previste dal bando. Ovvero: queste possono essere assimilate alle “attività integrative e parascolastiche” considerate dal DM, che vengono però dimensionate destinando 0.40 mq/alunno (comprendendo in questo indice anche gli eventuali spazi di deposito). In una scuola per 250 alunni risulterebbero 100 mq da destinare ai laboratori che secondo il bando dovrebbero essere 6. Pertanto la superficie risulta certamente insufficiente.</w:t>
      </w:r>
    </w:p>
    <w:p w:rsidR="00F603CE" w:rsidRPr="00F603CE" w:rsidRDefault="00F603CE" w:rsidP="00F603CE">
      <w:pPr>
        <w:pStyle w:val="Default"/>
        <w:ind w:left="720"/>
        <w:jc w:val="both"/>
        <w:rPr>
          <w:rFonts w:ascii="Corbel" w:hAnsi="Corbel"/>
        </w:rPr>
      </w:pPr>
      <w:r w:rsidRPr="00F603CE">
        <w:rPr>
          <w:rFonts w:ascii="Corbel" w:hAnsi="Corbel"/>
        </w:rPr>
        <w:t xml:space="preserve">Potrebbero allora essere accorpate, negli spazi da destinare ai laboratori, anche le superfici che il decreto prevede per le “attività </w:t>
      </w:r>
      <w:proofErr w:type="spellStart"/>
      <w:r w:rsidRPr="00F603CE">
        <w:rPr>
          <w:rFonts w:ascii="Corbel" w:hAnsi="Corbel"/>
        </w:rPr>
        <w:t>interciclo</w:t>
      </w:r>
      <w:proofErr w:type="spellEnd"/>
      <w:r w:rsidRPr="00F603CE">
        <w:rPr>
          <w:rFonts w:ascii="Corbel" w:hAnsi="Corbel"/>
        </w:rPr>
        <w:t>” (0.64 mq/alunno).</w:t>
      </w:r>
    </w:p>
    <w:p w:rsidR="00F603CE" w:rsidRPr="00F603CE" w:rsidRDefault="00F603CE" w:rsidP="00F603CE">
      <w:pPr>
        <w:pStyle w:val="Default"/>
        <w:ind w:left="720"/>
        <w:jc w:val="both"/>
        <w:rPr>
          <w:rFonts w:ascii="Corbel" w:hAnsi="Corbel"/>
        </w:rPr>
      </w:pPr>
      <w:r w:rsidRPr="00F603CE">
        <w:rPr>
          <w:rFonts w:ascii="Corbel" w:hAnsi="Corbel"/>
        </w:rPr>
        <w:t xml:space="preserve">In questo modo si otterrebbe un indice standard di 1.04 mq/alunno (0.4 + 0.64) dal quale risulterebbe una superficie totale di 260 mq per i 6 laboratori, ovvero di 43 mq per laboratorio. La cifra diventa più ragionevole. Tuttavia questo compromesso porterebbe a rinunciare alla superficie da destinare alle attività </w:t>
      </w:r>
      <w:proofErr w:type="spellStart"/>
      <w:r w:rsidRPr="00F603CE">
        <w:rPr>
          <w:rFonts w:ascii="Corbel" w:hAnsi="Corbel"/>
        </w:rPr>
        <w:t>interciclo</w:t>
      </w:r>
      <w:proofErr w:type="spellEnd"/>
      <w:r w:rsidRPr="00F603CE">
        <w:rPr>
          <w:rFonts w:ascii="Corbel" w:hAnsi="Corbel"/>
        </w:rPr>
        <w:t xml:space="preserve"> volute dal decreto a meno che soluzioni architettoniche e tecnologiche non riescano a garantirle in altro modo. Faccio </w:t>
      </w:r>
      <w:r w:rsidRPr="00F603CE">
        <w:rPr>
          <w:rFonts w:ascii="Corbel" w:hAnsi="Corbel"/>
        </w:rPr>
        <w:lastRenderedPageBreak/>
        <w:t>queste considerazioni per mettere in luce alcune lacune nelle previsioni del bando e per chiedere, semmai ce ne fossero, dei chiarimenti.</w:t>
      </w:r>
    </w:p>
    <w:p w:rsidR="002957A1" w:rsidRDefault="002957A1" w:rsidP="002957A1">
      <w:pPr>
        <w:pStyle w:val="Default"/>
        <w:ind w:left="720"/>
        <w:jc w:val="both"/>
        <w:rPr>
          <w:rFonts w:ascii="Corbel" w:hAnsi="Corbel"/>
          <w:sz w:val="32"/>
          <w:szCs w:val="32"/>
          <w:u w:val="single"/>
        </w:rPr>
      </w:pPr>
      <w:r>
        <w:rPr>
          <w:rFonts w:ascii="Corbel" w:hAnsi="Corbel"/>
          <w:sz w:val="32"/>
          <w:szCs w:val="32"/>
          <w:u w:val="single"/>
        </w:rPr>
        <w:t>Risposta</w:t>
      </w:r>
    </w:p>
    <w:p w:rsidR="00F603CE" w:rsidRPr="00F603CE" w:rsidRDefault="00F603CE" w:rsidP="00F603CE">
      <w:pPr>
        <w:pStyle w:val="Default"/>
        <w:ind w:left="720"/>
        <w:jc w:val="both"/>
        <w:rPr>
          <w:rFonts w:ascii="Corbel" w:hAnsi="Corbel"/>
        </w:rPr>
      </w:pPr>
      <w:r w:rsidRPr="00F603CE">
        <w:rPr>
          <w:rFonts w:ascii="Corbel" w:hAnsi="Corbel"/>
        </w:rPr>
        <w:t>Il singolo concorrente può aumentare le superfici tenendo presente da una parte le indicazioni contenute nel DM 18 dicembre 1975 e del budget a disposizione.</w:t>
      </w:r>
    </w:p>
    <w:p w:rsidR="00F603CE" w:rsidRPr="00F603CE" w:rsidRDefault="00F603CE" w:rsidP="00F603CE">
      <w:pPr>
        <w:pStyle w:val="Default"/>
        <w:ind w:left="720"/>
        <w:jc w:val="both"/>
        <w:rPr>
          <w:rFonts w:ascii="Corbel" w:hAnsi="Corbel"/>
        </w:rPr>
      </w:pPr>
    </w:p>
    <w:p w:rsidR="002957A1" w:rsidRPr="00F603CE" w:rsidRDefault="002957A1" w:rsidP="002957A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F603CE" w:rsidRPr="00F603CE" w:rsidRDefault="00F603CE" w:rsidP="00F603CE">
      <w:pPr>
        <w:pStyle w:val="Default"/>
        <w:ind w:left="720"/>
        <w:jc w:val="both"/>
        <w:rPr>
          <w:rFonts w:ascii="Corbel" w:hAnsi="Corbel"/>
        </w:rPr>
      </w:pPr>
      <w:r w:rsidRPr="00F603CE">
        <w:rPr>
          <w:rFonts w:ascii="Corbel" w:hAnsi="Corbel"/>
        </w:rPr>
        <w:t>All’interno della superficie fondiaria (del lotto 4a, ovvero, fatta eccezione dei distacchi occupati, secondo il piano, da parcheggi) occorre prevedere i parcheggi pertinenziali?</w:t>
      </w:r>
    </w:p>
    <w:p w:rsidR="002957A1" w:rsidRDefault="002957A1" w:rsidP="002957A1">
      <w:pPr>
        <w:pStyle w:val="Default"/>
        <w:ind w:left="720"/>
        <w:jc w:val="both"/>
        <w:rPr>
          <w:rFonts w:ascii="Corbel" w:hAnsi="Corbel"/>
          <w:sz w:val="32"/>
          <w:szCs w:val="32"/>
          <w:u w:val="single"/>
        </w:rPr>
      </w:pPr>
      <w:r>
        <w:rPr>
          <w:rFonts w:ascii="Corbel" w:hAnsi="Corbel"/>
          <w:sz w:val="32"/>
          <w:szCs w:val="32"/>
          <w:u w:val="single"/>
        </w:rPr>
        <w:t>Risposta</w:t>
      </w:r>
    </w:p>
    <w:p w:rsidR="00F603CE" w:rsidRPr="00F603CE" w:rsidRDefault="00F603CE" w:rsidP="00F603CE">
      <w:pPr>
        <w:pStyle w:val="Default"/>
        <w:ind w:left="720"/>
        <w:jc w:val="both"/>
        <w:rPr>
          <w:rFonts w:ascii="Corbel" w:hAnsi="Corbel"/>
        </w:rPr>
      </w:pPr>
      <w:r w:rsidRPr="00F603CE">
        <w:rPr>
          <w:rFonts w:ascii="Corbel" w:hAnsi="Corbel"/>
        </w:rPr>
        <w:t>SI, OUELLI PERTINENZIALI E QUELLI PUBBLICI, TRATTANDOSI DI UN'OPERA DI U2 POSSONO ESSERE ANCHE UNIFICATI E PROSPETTANTI TUTTI SUL FRONTE STRADALE.</w:t>
      </w:r>
    </w:p>
    <w:p w:rsidR="00F603CE" w:rsidRPr="00F603CE" w:rsidRDefault="00F603CE" w:rsidP="00F603CE">
      <w:pPr>
        <w:pStyle w:val="Default"/>
        <w:ind w:left="720"/>
        <w:jc w:val="both"/>
        <w:rPr>
          <w:rFonts w:ascii="Corbel" w:hAnsi="Corbel"/>
        </w:rPr>
      </w:pPr>
    </w:p>
    <w:p w:rsidR="002957A1" w:rsidRPr="00F603CE" w:rsidRDefault="002957A1" w:rsidP="002957A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F603CE" w:rsidRPr="00F603CE" w:rsidRDefault="00F603CE" w:rsidP="00F603CE">
      <w:pPr>
        <w:pStyle w:val="Default"/>
        <w:ind w:left="720"/>
        <w:jc w:val="both"/>
        <w:rPr>
          <w:rFonts w:ascii="Corbel" w:hAnsi="Corbel"/>
        </w:rPr>
      </w:pPr>
      <w:r w:rsidRPr="00F603CE">
        <w:rPr>
          <w:rFonts w:ascii="Corbel" w:hAnsi="Corbel"/>
        </w:rPr>
        <w:t xml:space="preserve">In relazione al bando in oggetto (Area Comune di Modena) chiediamo se tra le strutture accessorie al locale mensa, sono da prevedere i locali cucina dimensionati per la preparazione e cottura dei cibi o solo la funzione di distribuzione e </w:t>
      </w:r>
      <w:proofErr w:type="spellStart"/>
      <w:r w:rsidRPr="00F603CE">
        <w:rPr>
          <w:rFonts w:ascii="Corbel" w:hAnsi="Corbel"/>
        </w:rPr>
        <w:t>sporzionamento</w:t>
      </w:r>
      <w:proofErr w:type="spellEnd"/>
      <w:r w:rsidRPr="00F603CE">
        <w:rPr>
          <w:rFonts w:ascii="Corbel" w:hAnsi="Corbel"/>
        </w:rPr>
        <w:t xml:space="preserve"> di pasti preparati in altra struttura esterna.</w:t>
      </w:r>
    </w:p>
    <w:p w:rsidR="002957A1" w:rsidRDefault="002957A1" w:rsidP="002957A1">
      <w:pPr>
        <w:pStyle w:val="Default"/>
        <w:ind w:left="720"/>
        <w:jc w:val="both"/>
        <w:rPr>
          <w:rFonts w:ascii="Corbel" w:hAnsi="Corbel"/>
          <w:sz w:val="32"/>
          <w:szCs w:val="32"/>
          <w:u w:val="single"/>
        </w:rPr>
      </w:pPr>
      <w:r>
        <w:rPr>
          <w:rFonts w:ascii="Corbel" w:hAnsi="Corbel"/>
          <w:sz w:val="32"/>
          <w:szCs w:val="32"/>
          <w:u w:val="single"/>
        </w:rPr>
        <w:t>Risposta</w:t>
      </w:r>
    </w:p>
    <w:p w:rsidR="00F603CE" w:rsidRPr="00F603CE" w:rsidRDefault="00F603CE" w:rsidP="00F603CE">
      <w:pPr>
        <w:pStyle w:val="Default"/>
        <w:ind w:left="720"/>
        <w:jc w:val="both"/>
        <w:rPr>
          <w:rFonts w:ascii="Corbel" w:hAnsi="Corbel"/>
        </w:rPr>
      </w:pPr>
      <w:r w:rsidRPr="00F603CE">
        <w:rPr>
          <w:rFonts w:ascii="Corbel" w:hAnsi="Corbel"/>
        </w:rPr>
        <w:t>BISOGNA PREVEDERE LOCALI CUCINA DIMENSIONATI PER LA PREPARAZIONE E COTTURA DEI CIBI.</w:t>
      </w:r>
    </w:p>
    <w:p w:rsidR="00F603CE" w:rsidRPr="00F603CE" w:rsidRDefault="00F603CE" w:rsidP="00F603CE">
      <w:pPr>
        <w:pStyle w:val="Default"/>
        <w:ind w:left="720"/>
        <w:jc w:val="both"/>
        <w:rPr>
          <w:rFonts w:ascii="Corbel" w:hAnsi="Corbel"/>
        </w:rPr>
      </w:pPr>
    </w:p>
    <w:p w:rsidR="00F603CE" w:rsidRDefault="00F603CE" w:rsidP="002509E9">
      <w:pPr>
        <w:pStyle w:val="Default"/>
        <w:ind w:left="720"/>
        <w:jc w:val="both"/>
        <w:rPr>
          <w:rFonts w:ascii="Corbel" w:hAnsi="Corbel"/>
        </w:rPr>
      </w:pPr>
    </w:p>
    <w:p w:rsidR="00F603CE" w:rsidRPr="00CA446B" w:rsidRDefault="00F603CE" w:rsidP="002509E9">
      <w:pPr>
        <w:pStyle w:val="Default"/>
        <w:ind w:left="720"/>
        <w:jc w:val="both"/>
        <w:rPr>
          <w:rFonts w:ascii="Corbel" w:hAnsi="Corbel"/>
        </w:rPr>
      </w:pPr>
    </w:p>
    <w:p w:rsidR="00CA446B" w:rsidRPr="00CA446B" w:rsidRDefault="00CA446B" w:rsidP="00CA446B">
      <w:pPr>
        <w:pStyle w:val="Default"/>
        <w:ind w:left="720"/>
        <w:jc w:val="both"/>
        <w:rPr>
          <w:rFonts w:ascii="Corbel" w:hAnsi="Corbel"/>
        </w:rPr>
      </w:pPr>
    </w:p>
    <w:p w:rsidR="002509E9" w:rsidRPr="002509E9" w:rsidRDefault="002509E9" w:rsidP="002509E9">
      <w:pPr>
        <w:pStyle w:val="Default"/>
        <w:ind w:left="720"/>
        <w:jc w:val="both"/>
        <w:rPr>
          <w:rFonts w:ascii="Liberation Serif" w:eastAsia="SimSun" w:hAnsi="Liberation Serif" w:cs="Mangal" w:hint="eastAsia"/>
          <w:kern w:val="1"/>
          <w:lang w:eastAsia="zh-CN" w:bidi="hi-IN"/>
        </w:rPr>
      </w:pPr>
    </w:p>
    <w:p w:rsidR="00CA446B" w:rsidRDefault="00CA446B" w:rsidP="00CA446B">
      <w:pPr>
        <w:pStyle w:val="Default"/>
        <w:jc w:val="both"/>
        <w:rPr>
          <w:rFonts w:ascii="Corbel" w:hAnsi="Corbel"/>
          <w:color w:val="auto"/>
        </w:rPr>
      </w:pPr>
    </w:p>
    <w:p w:rsidR="00CA446B" w:rsidRPr="00F57913" w:rsidRDefault="00CA446B" w:rsidP="00CA446B">
      <w:pPr>
        <w:pStyle w:val="Default"/>
        <w:ind w:left="7080"/>
        <w:jc w:val="both"/>
        <w:rPr>
          <w:rFonts w:ascii="Corbel" w:hAnsi="Corbel"/>
          <w:smallCaps/>
          <w:color w:val="auto"/>
        </w:rPr>
      </w:pPr>
      <w:r w:rsidRPr="00F57913">
        <w:rPr>
          <w:rFonts w:ascii="Corbel" w:hAnsi="Corbel"/>
          <w:smallCaps/>
          <w:color w:val="auto"/>
        </w:rPr>
        <w:t>Il Direttore Generale</w:t>
      </w:r>
    </w:p>
    <w:p w:rsidR="001F2CBE" w:rsidRPr="002957A1" w:rsidRDefault="00CA446B" w:rsidP="002957A1">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bookmarkStart w:id="0" w:name="_GoBack"/>
      <w:bookmarkEnd w:id="0"/>
    </w:p>
    <w:sectPr w:rsidR="001F2CBE" w:rsidRPr="002957A1"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4182" w:rsidRDefault="006C4182">
      <w:pPr>
        <w:spacing w:after="0" w:line="240" w:lineRule="auto"/>
      </w:pPr>
      <w:r>
        <w:separator/>
      </w:r>
    </w:p>
  </w:endnote>
  <w:endnote w:type="continuationSeparator" w:id="0">
    <w:p w:rsidR="006C4182" w:rsidRDefault="006C41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English111 Adagio BT">
    <w:altName w:val="Courier New"/>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CA446B">
        <w:pPr>
          <w:pStyle w:val="Pidipagina"/>
          <w:jc w:val="right"/>
        </w:pPr>
        <w:r>
          <w:fldChar w:fldCharType="begin"/>
        </w:r>
        <w:r>
          <w:instrText>PAGE   \* MERGEFORMAT</w:instrText>
        </w:r>
        <w:r>
          <w:fldChar w:fldCharType="separate"/>
        </w:r>
        <w:r w:rsidR="002957A1">
          <w:rPr>
            <w:noProof/>
          </w:rPr>
          <w:t>5</w:t>
        </w:r>
        <w:r>
          <w:fldChar w:fldCharType="end"/>
        </w:r>
      </w:p>
    </w:sdtContent>
  </w:sdt>
  <w:p w:rsidR="003A19A5" w:rsidRDefault="006C4182">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4182" w:rsidRDefault="006C4182">
      <w:pPr>
        <w:spacing w:after="0" w:line="240" w:lineRule="auto"/>
      </w:pPr>
      <w:r>
        <w:separator/>
      </w:r>
    </w:p>
  </w:footnote>
  <w:footnote w:type="continuationSeparator" w:id="0">
    <w:p w:rsidR="006C4182" w:rsidRDefault="006C41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CA446B"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3058CCA5" wp14:editId="59AFA78A">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CA446B"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3AAA01B" wp14:editId="63CCDF3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CA446B"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CA446B"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CA446B"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6C4182"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CA446B"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5EC1D1D8" wp14:editId="4C9C4274">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CA446B"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6C4182"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CA446B"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A98CFBC" wp14:editId="63662DBF">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CA446B"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CA446B"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CA446B"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6C4182">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B6E4FDD2"/>
    <w:lvl w:ilvl="0" w:tplc="53066F06">
      <w:start w:val="3"/>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46B"/>
    <w:rsid w:val="000001AD"/>
    <w:rsid w:val="0000052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9E9"/>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57A1"/>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308"/>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4182"/>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46B"/>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50698"/>
    <w:rsid w:val="00F51414"/>
    <w:rsid w:val="00F52433"/>
    <w:rsid w:val="00F52545"/>
    <w:rsid w:val="00F529A8"/>
    <w:rsid w:val="00F5389B"/>
    <w:rsid w:val="00F53B30"/>
    <w:rsid w:val="00F53E6C"/>
    <w:rsid w:val="00F54C66"/>
    <w:rsid w:val="00F55152"/>
    <w:rsid w:val="00F555E0"/>
    <w:rsid w:val="00F567AF"/>
    <w:rsid w:val="00F57D49"/>
    <w:rsid w:val="00F603CE"/>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28E6F0-1C17-4E67-BB65-64979D1BE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A446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CA446B"/>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CA446B"/>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CA446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A446B"/>
  </w:style>
  <w:style w:type="paragraph" w:styleId="Pidipagina">
    <w:name w:val="footer"/>
    <w:basedOn w:val="Normale"/>
    <w:link w:val="PidipaginaCarattere"/>
    <w:uiPriority w:val="99"/>
    <w:unhideWhenUsed/>
    <w:rsid w:val="00CA446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A446B"/>
  </w:style>
  <w:style w:type="paragraph" w:customStyle="1" w:styleId="Contenutotabella">
    <w:name w:val="Contenuto tabella"/>
    <w:basedOn w:val="Normale"/>
    <w:rsid w:val="00CA446B"/>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paragraph" w:styleId="Testofumetto">
    <w:name w:val="Balloon Text"/>
    <w:basedOn w:val="Normale"/>
    <w:link w:val="TestofumettoCarattere"/>
    <w:uiPriority w:val="99"/>
    <w:semiHidden/>
    <w:unhideWhenUsed/>
    <w:rsid w:val="00CA446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A446B"/>
    <w:rPr>
      <w:rFonts w:ascii="Tahoma" w:hAnsi="Tahoma" w:cs="Tahoma"/>
      <w:sz w:val="16"/>
      <w:szCs w:val="16"/>
    </w:rPr>
  </w:style>
  <w:style w:type="character" w:styleId="Collegamentoipertestuale">
    <w:name w:val="Hyperlink"/>
    <w:basedOn w:val="Carpredefinitoparagrafo"/>
    <w:uiPriority w:val="99"/>
    <w:unhideWhenUsed/>
    <w:rsid w:val="00F603C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810</Words>
  <Characters>4620</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3</cp:revision>
  <dcterms:created xsi:type="dcterms:W3CDTF">2016-09-23T14:40:00Z</dcterms:created>
  <dcterms:modified xsi:type="dcterms:W3CDTF">2016-09-23T14:43:00Z</dcterms:modified>
</cp:coreProperties>
</file>