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A62" w:rsidRDefault="004A3A62" w:rsidP="004A3A62">
      <w:pPr>
        <w:pStyle w:val="Default"/>
        <w:jc w:val="center"/>
        <w:rPr>
          <w:sz w:val="28"/>
          <w:szCs w:val="28"/>
        </w:rPr>
      </w:pPr>
    </w:p>
    <w:p w:rsidR="004A3A62" w:rsidRDefault="004A3A62" w:rsidP="004A3A62">
      <w:pPr>
        <w:pStyle w:val="Default"/>
        <w:jc w:val="center"/>
        <w:rPr>
          <w:sz w:val="28"/>
          <w:szCs w:val="28"/>
        </w:rPr>
      </w:pPr>
    </w:p>
    <w:p w:rsidR="004A3A62" w:rsidRDefault="004A3A62" w:rsidP="004A3A62">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7289C33" wp14:editId="5BFD16CF">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A3A62" w:rsidRPr="008E71E2" w:rsidRDefault="004A3A62" w:rsidP="004A3A6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FB254E">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CB0EA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7289C33"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#scuoleinnovative</w:t>
                      </w:r>
                    </w:p>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A3A62" w:rsidRPr="008E71E2" w:rsidRDefault="004A3A62" w:rsidP="004A3A6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Faq </w:t>
                      </w:r>
                      <w:r w:rsidR="00FB254E">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CB0EA5">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1760EB94" wp14:editId="7C3A4136">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61E4BA83" wp14:editId="1ED42436">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4A3A62" w:rsidRPr="00E41C2F" w:rsidRDefault="004A3A62" w:rsidP="004A3A6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Poggibonsi</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1E4BA83"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4A3A62" w:rsidRPr="00E41C2F" w:rsidRDefault="004A3A62" w:rsidP="004A3A6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Poggibonsi</w:t>
                      </w:r>
                    </w:p>
                  </w:txbxContent>
                </v:textbox>
              </v:shape>
            </w:pict>
          </mc:Fallback>
        </mc:AlternateContent>
      </w:r>
      <w:r>
        <w:rPr>
          <w:noProof/>
          <w:lang w:eastAsia="it-IT"/>
        </w:rPr>
        <w:drawing>
          <wp:inline distT="0" distB="0" distL="0" distR="0" wp14:anchorId="4B7DDF51" wp14:editId="36ED0D01">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4A3A62" w:rsidRDefault="004A3A62" w:rsidP="004A3A62">
      <w:pPr>
        <w:pStyle w:val="Default"/>
        <w:ind w:left="360"/>
        <w:jc w:val="center"/>
        <w:rPr>
          <w:rFonts w:ascii="Corbel" w:hAnsi="Corbel"/>
          <w:sz w:val="32"/>
          <w:szCs w:val="32"/>
        </w:rPr>
      </w:pPr>
    </w:p>
    <w:p w:rsidR="004A3A62" w:rsidRDefault="004A3A62" w:rsidP="00FB254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B254E" w:rsidRPr="00FB254E" w:rsidRDefault="00FB254E" w:rsidP="00FB254E">
      <w:pPr>
        <w:pStyle w:val="Default"/>
        <w:ind w:left="720"/>
        <w:jc w:val="both"/>
        <w:rPr>
          <w:rFonts w:ascii="Corbel" w:hAnsi="Corbel"/>
        </w:rPr>
      </w:pPr>
      <w:r w:rsidRPr="00FB254E">
        <w:rPr>
          <w:rFonts w:ascii="Corbel" w:hAnsi="Corbel"/>
        </w:rPr>
        <w:t>1) La scheda del comparto B.45, al punto 6. Parametri edilizi urbanistici per l’edilizia residenziale sociale, prevede che la distanza minima dai confini del lotto sia pari a mt. 10,00. Siccome in questo caso stiamo parlando di edilizia scolastica e pertanto un’opera di urbanizzazione e non residenza, si può considerare la possibilità di costruire sul confine o a distanza pari alla metà di quella prescritta, nel qual caso la successiva costruzione sulla particella confinante si attesterebbe alla stessa distanza?</w:t>
      </w:r>
    </w:p>
    <w:p w:rsidR="00FB254E" w:rsidRDefault="00FB254E" w:rsidP="00FB254E">
      <w:pPr>
        <w:pStyle w:val="Default"/>
        <w:ind w:left="720"/>
        <w:jc w:val="both"/>
        <w:rPr>
          <w:rFonts w:ascii="Corbel" w:hAnsi="Corbel"/>
          <w:sz w:val="32"/>
          <w:szCs w:val="32"/>
          <w:u w:val="single"/>
        </w:rPr>
      </w:pPr>
      <w:r>
        <w:rPr>
          <w:rFonts w:ascii="Corbel" w:hAnsi="Corbel"/>
          <w:sz w:val="32"/>
          <w:szCs w:val="32"/>
          <w:u w:val="single"/>
        </w:rPr>
        <w:t>Risposta</w:t>
      </w:r>
    </w:p>
    <w:p w:rsidR="00FB254E" w:rsidRPr="00FB254E" w:rsidRDefault="00FB254E" w:rsidP="00FB254E">
      <w:pPr>
        <w:pStyle w:val="Default"/>
        <w:ind w:left="720"/>
        <w:jc w:val="both"/>
        <w:rPr>
          <w:rFonts w:ascii="Corbel" w:hAnsi="Corbel"/>
        </w:rPr>
      </w:pPr>
      <w:r w:rsidRPr="00FB254E">
        <w:rPr>
          <w:rFonts w:ascii="Corbel" w:hAnsi="Corbel"/>
        </w:rPr>
        <w:t xml:space="preserve"> </w:t>
      </w:r>
      <w:r w:rsidRPr="00FB254E">
        <w:rPr>
          <w:rFonts w:ascii="Corbel" w:hAnsi="Corbel"/>
        </w:rPr>
        <w:t>La scheda per il comparto B.45 al primo comma recita: “1. L’area rappresentata negli elaborati grafici del Regolamento urbanistico con la sigla B.45 inserita in un contesto completamente urbanizzato, è destinata alla realizzazione di parcheggi, verde pubblico, servizi scolastici, attrezzature pubbliche e servizi collettivi, edilizia residenziale sociale a completamento della zona residenziale di Filetto”. I parametri urbanistici indicati al comma 6 della stessa scheda sono da riferire solo all’intervento di edilizia residenziale sociale, come è chiaramente indicato nel titolo “6. Parametri edilizi urbanistici per l’edilizia residenziale sociale”. Per i parametri relativi all’intervento scolastico non indicato specificatamente nella scheda si deve far riferimento alle norme generali che indicano in mt. 5 la distanza dei confini del lotto.</w:t>
      </w:r>
    </w:p>
    <w:p w:rsidR="00FB254E" w:rsidRDefault="00FB254E" w:rsidP="00FB254E">
      <w:pPr>
        <w:pStyle w:val="Default"/>
        <w:ind w:left="720"/>
        <w:jc w:val="both"/>
        <w:rPr>
          <w:rFonts w:ascii="Corbel" w:hAnsi="Corbel"/>
        </w:rPr>
      </w:pPr>
    </w:p>
    <w:p w:rsidR="00FB254E" w:rsidRDefault="00FB254E" w:rsidP="00FB254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B254E" w:rsidRPr="00FB254E" w:rsidRDefault="00FB254E" w:rsidP="00FB254E">
      <w:pPr>
        <w:pStyle w:val="Default"/>
        <w:ind w:left="720"/>
        <w:jc w:val="both"/>
        <w:rPr>
          <w:rFonts w:ascii="Corbel" w:hAnsi="Corbel"/>
        </w:rPr>
      </w:pPr>
      <w:bookmarkStart w:id="0" w:name="_GoBack"/>
      <w:bookmarkEnd w:id="0"/>
      <w:r w:rsidRPr="00FB254E">
        <w:rPr>
          <w:rFonts w:ascii="Corbel" w:hAnsi="Corbel"/>
        </w:rPr>
        <w:t>2) Dalla planimetria di individuazione dell’area presente alla pag. 5 del DPP si rileva la presenza di un elettrodotto che taglia il parcheggio e parzialmente l’area di intervento. Dall’aerofotogrammetria presente a pag. 6 dello stesso DPP ed al doc. 3. Aerofotogrammetria con individuazione dell’area di intervento, tale elettrodotto pare essere stato sostituito da una linea interrata prossima al confine del lotto lato torrente, non intercettando più l’area di intervento. L’interpretazione è corretta?</w:t>
      </w:r>
    </w:p>
    <w:p w:rsidR="00FB254E" w:rsidRDefault="00FB254E" w:rsidP="00FB254E">
      <w:pPr>
        <w:pStyle w:val="Default"/>
        <w:ind w:left="720"/>
        <w:jc w:val="both"/>
        <w:rPr>
          <w:rFonts w:ascii="Corbel" w:hAnsi="Corbel"/>
        </w:rPr>
      </w:pPr>
      <w:r>
        <w:rPr>
          <w:rFonts w:ascii="Corbel" w:hAnsi="Corbel"/>
          <w:sz w:val="32"/>
          <w:szCs w:val="32"/>
          <w:u w:val="single"/>
        </w:rPr>
        <w:t>Risposta</w:t>
      </w:r>
      <w:r w:rsidRPr="00FB254E">
        <w:rPr>
          <w:rFonts w:ascii="Corbel" w:hAnsi="Corbel"/>
        </w:rPr>
        <w:t xml:space="preserve"> </w:t>
      </w:r>
    </w:p>
    <w:p w:rsidR="00FB254E" w:rsidRDefault="00FB254E" w:rsidP="00FB254E">
      <w:pPr>
        <w:pStyle w:val="Default"/>
        <w:ind w:left="720"/>
        <w:jc w:val="both"/>
        <w:rPr>
          <w:rFonts w:ascii="Corbel" w:hAnsi="Corbel"/>
        </w:rPr>
      </w:pPr>
      <w:r w:rsidRPr="00FB254E">
        <w:rPr>
          <w:rFonts w:ascii="Corbel" w:hAnsi="Corbel"/>
        </w:rPr>
        <w:lastRenderedPageBreak/>
        <w:t>Non ci sono altre indicazioni dall’Amministrazione comunale rispetto a quanto contenuto nel DPP e ai “Documenti scuola” sul sito del concorso. Le questioni saranno affrontate e risolte da parte dei concorrenti tenendo conto sia delle disponibilità di spazio che delle risorse economiche disponibili.</w:t>
      </w:r>
    </w:p>
    <w:p w:rsidR="00FB254E" w:rsidRDefault="00FB254E" w:rsidP="00FB254E">
      <w:pPr>
        <w:pStyle w:val="Default"/>
        <w:ind w:left="720"/>
        <w:jc w:val="both"/>
        <w:rPr>
          <w:rFonts w:ascii="Corbel" w:hAnsi="Corbel"/>
        </w:rPr>
      </w:pPr>
    </w:p>
    <w:p w:rsidR="00FB254E" w:rsidRDefault="00FB254E" w:rsidP="00FB254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FB254E" w:rsidRPr="00FB254E" w:rsidRDefault="00FB254E" w:rsidP="00FB254E">
      <w:pPr>
        <w:pStyle w:val="Default"/>
        <w:ind w:left="720"/>
        <w:jc w:val="both"/>
        <w:rPr>
          <w:rFonts w:ascii="Corbel" w:hAnsi="Corbel"/>
        </w:rPr>
      </w:pPr>
      <w:r w:rsidRPr="00FB254E">
        <w:rPr>
          <w:rFonts w:ascii="Corbel" w:hAnsi="Corbel"/>
        </w:rPr>
        <w:t>Volevamo chiedere alcune indicazioni:</w:t>
      </w:r>
    </w:p>
    <w:p w:rsidR="00FB254E" w:rsidRPr="00FB254E" w:rsidRDefault="00FB254E" w:rsidP="00FB254E">
      <w:pPr>
        <w:pStyle w:val="Default"/>
        <w:ind w:left="720"/>
        <w:jc w:val="both"/>
        <w:rPr>
          <w:rFonts w:ascii="Corbel" w:hAnsi="Corbel"/>
        </w:rPr>
      </w:pPr>
      <w:r w:rsidRPr="00FB254E">
        <w:rPr>
          <w:rFonts w:ascii="Corbel" w:hAnsi="Corbel"/>
        </w:rPr>
        <w:t>- laboratori ad alta specializzazione: cosa si intende, devono essere predisposti per particolari funzioni o per ospitare particolari strumenti? che dimensioni indicative dovrebbero avere?</w:t>
      </w:r>
    </w:p>
    <w:p w:rsidR="00FB254E" w:rsidRPr="00FB254E" w:rsidRDefault="00FB254E" w:rsidP="00FB254E">
      <w:pPr>
        <w:pStyle w:val="Default"/>
        <w:ind w:left="720"/>
        <w:jc w:val="both"/>
        <w:rPr>
          <w:rFonts w:ascii="Corbel" w:hAnsi="Corbel"/>
        </w:rPr>
      </w:pPr>
      <w:r w:rsidRPr="00FB254E">
        <w:rPr>
          <w:rFonts w:ascii="Corbel" w:hAnsi="Corbel"/>
        </w:rPr>
        <w:t>- aree per lavoro di gruppo: possono essere intese come unione di 2 laboratori ad alta specializzazione oppure possono essere anche spazi aperti (seppur coperti)</w:t>
      </w:r>
    </w:p>
    <w:p w:rsidR="00FB254E" w:rsidRPr="00FB254E" w:rsidRDefault="00FB254E" w:rsidP="00FB254E">
      <w:pPr>
        <w:pStyle w:val="Default"/>
        <w:ind w:left="720"/>
        <w:jc w:val="both"/>
        <w:rPr>
          <w:rFonts w:ascii="Corbel" w:hAnsi="Corbel"/>
        </w:rPr>
      </w:pPr>
      <w:r w:rsidRPr="00FB254E">
        <w:rPr>
          <w:rFonts w:ascii="Corbel" w:hAnsi="Corbel"/>
        </w:rPr>
        <w:t>- la biblioteca dovrà essere aperta al pubblico oppure solo agli studenti? vengono indicate delle dimensioni minime?</w:t>
      </w:r>
    </w:p>
    <w:p w:rsidR="00FB254E" w:rsidRPr="00FB254E" w:rsidRDefault="00FB254E" w:rsidP="00FB254E">
      <w:pPr>
        <w:pStyle w:val="Default"/>
        <w:ind w:left="720"/>
        <w:jc w:val="both"/>
        <w:rPr>
          <w:rFonts w:ascii="Corbel" w:hAnsi="Corbel"/>
        </w:rPr>
      </w:pPr>
      <w:r w:rsidRPr="00FB254E">
        <w:rPr>
          <w:rFonts w:ascii="Corbel" w:hAnsi="Corbel"/>
        </w:rPr>
        <w:t>- auditorio: deve avere una capienza minima?</w:t>
      </w:r>
    </w:p>
    <w:p w:rsidR="00FB254E" w:rsidRDefault="00FB254E" w:rsidP="00FB254E">
      <w:pPr>
        <w:pStyle w:val="Default"/>
        <w:ind w:left="720"/>
        <w:jc w:val="both"/>
        <w:rPr>
          <w:rFonts w:ascii="Corbel" w:hAnsi="Corbel"/>
        </w:rPr>
      </w:pPr>
      <w:r>
        <w:rPr>
          <w:rFonts w:ascii="Corbel" w:hAnsi="Corbel"/>
          <w:sz w:val="32"/>
          <w:szCs w:val="32"/>
          <w:u w:val="single"/>
        </w:rPr>
        <w:t>Risposta</w:t>
      </w:r>
      <w:r w:rsidRPr="00FB254E">
        <w:rPr>
          <w:rFonts w:ascii="Corbel" w:hAnsi="Corbel"/>
        </w:rPr>
        <w:t xml:space="preserve"> </w:t>
      </w:r>
    </w:p>
    <w:p w:rsidR="00FB254E" w:rsidRDefault="00FB254E" w:rsidP="00FB254E">
      <w:pPr>
        <w:pStyle w:val="Default"/>
        <w:ind w:left="720"/>
        <w:jc w:val="both"/>
        <w:rPr>
          <w:rFonts w:ascii="Corbel" w:hAnsi="Corbel"/>
        </w:rPr>
      </w:pPr>
      <w:r w:rsidRPr="00FB254E">
        <w:rPr>
          <w:rFonts w:ascii="Corbel" w:hAnsi="Corbel"/>
        </w:rPr>
        <w:t>Non ci sono altre indicazioni dell’Amministrazione Comunale rispetto a quanto contenuto nel Documento preliminare della progettazione ed ai “Documenti della scuola” sul sito del concorso. Le questioni saranno da affrontare e risolvere da parte dei progetti concorrenti, tenendo conto sia delle disponibilità di spazio che delle risorse economiche disponibili.</w:t>
      </w:r>
    </w:p>
    <w:p w:rsidR="00BE6462" w:rsidRDefault="00BE6462" w:rsidP="00FB254E">
      <w:pPr>
        <w:pStyle w:val="Default"/>
        <w:ind w:left="720"/>
        <w:jc w:val="both"/>
        <w:rPr>
          <w:rFonts w:ascii="Corbel" w:hAnsi="Corbel"/>
          <w:sz w:val="32"/>
          <w:szCs w:val="32"/>
          <w:u w:val="single"/>
        </w:rPr>
      </w:pPr>
    </w:p>
    <w:p w:rsidR="00AF13F6" w:rsidRPr="000E3955" w:rsidRDefault="00AF13F6" w:rsidP="000E3955">
      <w:pPr>
        <w:pStyle w:val="Default"/>
        <w:ind w:left="720"/>
        <w:jc w:val="both"/>
        <w:rPr>
          <w:rFonts w:ascii="Corbel" w:hAnsi="Corbel"/>
        </w:rPr>
      </w:pPr>
    </w:p>
    <w:p w:rsidR="00AF13F6" w:rsidRDefault="00AF13F6" w:rsidP="004A3A62">
      <w:pPr>
        <w:pStyle w:val="Default"/>
        <w:ind w:left="7080"/>
        <w:jc w:val="both"/>
        <w:rPr>
          <w:rFonts w:ascii="Corbel" w:hAnsi="Corbel"/>
          <w:smallCaps/>
          <w:color w:val="auto"/>
        </w:rPr>
      </w:pPr>
    </w:p>
    <w:p w:rsidR="00AF13F6" w:rsidRDefault="00AF13F6" w:rsidP="004A3A62">
      <w:pPr>
        <w:pStyle w:val="Default"/>
        <w:ind w:left="7080"/>
        <w:jc w:val="both"/>
        <w:rPr>
          <w:rFonts w:ascii="Corbel" w:hAnsi="Corbel"/>
          <w:smallCaps/>
          <w:color w:val="auto"/>
        </w:rPr>
      </w:pPr>
    </w:p>
    <w:p w:rsidR="004A3A62" w:rsidRPr="00F57913" w:rsidRDefault="004A3A62" w:rsidP="004A3A62">
      <w:pPr>
        <w:pStyle w:val="Default"/>
        <w:ind w:left="7080"/>
        <w:jc w:val="both"/>
        <w:rPr>
          <w:rFonts w:ascii="Corbel" w:hAnsi="Corbel"/>
          <w:smallCaps/>
          <w:color w:val="auto"/>
        </w:rPr>
      </w:pPr>
      <w:r w:rsidRPr="00F57913">
        <w:rPr>
          <w:rFonts w:ascii="Corbel" w:hAnsi="Corbel"/>
          <w:smallCaps/>
          <w:color w:val="auto"/>
        </w:rPr>
        <w:t>Il Direttore Generale</w:t>
      </w:r>
    </w:p>
    <w:p w:rsidR="004A3A62" w:rsidRDefault="004A3A62" w:rsidP="004A3A62">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4A3A62" w:rsidRDefault="004A3A62" w:rsidP="004A3A62">
      <w:pPr>
        <w:pStyle w:val="Default"/>
        <w:jc w:val="both"/>
        <w:rPr>
          <w:color w:val="auto"/>
        </w:rPr>
      </w:pPr>
    </w:p>
    <w:p w:rsidR="004A3A62" w:rsidRPr="00F57913" w:rsidRDefault="004A3A62" w:rsidP="004A3A62">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4A3A62" w:rsidRDefault="004A3A62" w:rsidP="004A3A62"/>
    <w:p w:rsidR="004A3A62" w:rsidRDefault="004A3A62" w:rsidP="004A3A62"/>
    <w:p w:rsidR="004A3A62" w:rsidRDefault="004A3A62" w:rsidP="004A3A62"/>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667E" w:rsidRDefault="00A9667E">
      <w:pPr>
        <w:spacing w:after="0" w:line="240" w:lineRule="auto"/>
      </w:pPr>
      <w:r>
        <w:separator/>
      </w:r>
    </w:p>
  </w:endnote>
  <w:endnote w:type="continuationSeparator" w:id="0">
    <w:p w:rsidR="00A9667E" w:rsidRDefault="00A966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4A3A62">
        <w:pPr>
          <w:pStyle w:val="Pidipagina"/>
          <w:jc w:val="right"/>
        </w:pPr>
        <w:r>
          <w:fldChar w:fldCharType="begin"/>
        </w:r>
        <w:r>
          <w:instrText>PAGE   \* MERGEFORMAT</w:instrText>
        </w:r>
        <w:r>
          <w:fldChar w:fldCharType="separate"/>
        </w:r>
        <w:r w:rsidR="00EC1ED0">
          <w:rPr>
            <w:noProof/>
          </w:rPr>
          <w:t>2</w:t>
        </w:r>
        <w:r>
          <w:fldChar w:fldCharType="end"/>
        </w:r>
      </w:p>
    </w:sdtContent>
  </w:sdt>
  <w:p w:rsidR="003A19A5" w:rsidRDefault="00A9667E">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667E" w:rsidRDefault="00A9667E">
      <w:pPr>
        <w:spacing w:after="0" w:line="240" w:lineRule="auto"/>
      </w:pPr>
      <w:r>
        <w:separator/>
      </w:r>
    </w:p>
  </w:footnote>
  <w:footnote w:type="continuationSeparator" w:id="0">
    <w:p w:rsidR="00A9667E" w:rsidRDefault="00A966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4A3A6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64B0EACB" wp14:editId="722C55D2">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4A3A6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9E53E98" wp14:editId="5A9F16DF">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A3A6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A3A6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A3A6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9667E"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4A3A6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43D580F" wp14:editId="6067F24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4A3A6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A9667E"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4A3A6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0EC60B19" wp14:editId="5EA4833D">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A3A6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A3A6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A3A6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A9667E">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2B662B42"/>
    <w:lvl w:ilvl="0" w:tplc="9438BBE8">
      <w:start w:val="24"/>
      <w:numFmt w:val="decimal"/>
      <w:lvlText w:val="%1."/>
      <w:lvlJc w:val="left"/>
      <w:pPr>
        <w:ind w:left="644" w:hanging="360"/>
      </w:pPr>
      <w:rPr>
        <w:rFonts w:hint="default"/>
        <w:sz w:val="32"/>
        <w:szCs w:val="32"/>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A62"/>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C8A"/>
    <w:rsid w:val="00057E03"/>
    <w:rsid w:val="00060836"/>
    <w:rsid w:val="00061111"/>
    <w:rsid w:val="000613BA"/>
    <w:rsid w:val="00061B5F"/>
    <w:rsid w:val="00061D8E"/>
    <w:rsid w:val="000629E1"/>
    <w:rsid w:val="00063293"/>
    <w:rsid w:val="000646A5"/>
    <w:rsid w:val="0006485B"/>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395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4E0D"/>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2B3"/>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460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37F"/>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3A62"/>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A68"/>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D7D"/>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67E"/>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63E"/>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3F6"/>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43D"/>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4E2"/>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3BB3"/>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6462"/>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EA5"/>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1ED0"/>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254E"/>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EACFBF-0541-47EE-80EF-FB9FBB216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A3A6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A3A62"/>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4A3A6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4A3A6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A3A62"/>
  </w:style>
  <w:style w:type="paragraph" w:styleId="Pidipagina">
    <w:name w:val="footer"/>
    <w:basedOn w:val="Normale"/>
    <w:link w:val="PidipaginaCarattere"/>
    <w:uiPriority w:val="99"/>
    <w:unhideWhenUsed/>
    <w:rsid w:val="004A3A6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A3A62"/>
  </w:style>
  <w:style w:type="paragraph" w:styleId="Testofumetto">
    <w:name w:val="Balloon Text"/>
    <w:basedOn w:val="Normale"/>
    <w:link w:val="TestofumettoCarattere"/>
    <w:uiPriority w:val="99"/>
    <w:semiHidden/>
    <w:unhideWhenUsed/>
    <w:rsid w:val="004A3A6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A3A62"/>
    <w:rPr>
      <w:rFonts w:ascii="Tahoma" w:hAnsi="Tahoma" w:cs="Tahoma"/>
      <w:sz w:val="16"/>
      <w:szCs w:val="16"/>
    </w:rPr>
  </w:style>
  <w:style w:type="paragraph" w:customStyle="1" w:styleId="Contenutotabella">
    <w:name w:val="Contenuto tabella"/>
    <w:basedOn w:val="Normale"/>
    <w:rsid w:val="004A3A62"/>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4A3A6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481</Words>
  <Characters>2748</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2</cp:revision>
  <dcterms:created xsi:type="dcterms:W3CDTF">2016-09-23T16:08:00Z</dcterms:created>
  <dcterms:modified xsi:type="dcterms:W3CDTF">2016-09-23T16:08:00Z</dcterms:modified>
</cp:coreProperties>
</file>