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DCF" w:rsidRDefault="00861DCF" w:rsidP="00861DCF">
      <w:pPr>
        <w:pStyle w:val="Default"/>
        <w:jc w:val="center"/>
        <w:rPr>
          <w:sz w:val="28"/>
          <w:szCs w:val="28"/>
        </w:rPr>
      </w:pPr>
    </w:p>
    <w:p w:rsidR="00861DCF" w:rsidRDefault="00861DCF" w:rsidP="00861DCF">
      <w:pPr>
        <w:pStyle w:val="Default"/>
        <w:jc w:val="center"/>
        <w:rPr>
          <w:sz w:val="28"/>
          <w:szCs w:val="28"/>
        </w:rPr>
      </w:pPr>
    </w:p>
    <w:p w:rsidR="00861DCF" w:rsidRDefault="00861DCF" w:rsidP="00861DCF">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2986C86" wp14:editId="1C881D7C">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61DCF" w:rsidRPr="009B7A2C"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61DCF"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61DCF"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861DCF" w:rsidRPr="009B7A2C"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61DCF" w:rsidRPr="008E71E2" w:rsidRDefault="00861DCF" w:rsidP="00861DCF">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8F074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270E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2986C86"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61DCF" w:rsidRPr="009B7A2C"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61DCF"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61DCF"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861DCF" w:rsidRPr="009B7A2C" w:rsidRDefault="00861DCF" w:rsidP="00861DCF">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61DCF" w:rsidRPr="008E71E2" w:rsidRDefault="00861DCF" w:rsidP="00861DCF">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8F074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270E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CDFD87E" wp14:editId="22812754">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FCE74EA" wp14:editId="3E682613">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861DCF" w:rsidRPr="00E41C2F" w:rsidRDefault="00861DCF" w:rsidP="00861DCF">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Rieti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FCE74EA"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861DCF" w:rsidRPr="00E41C2F" w:rsidRDefault="00861DCF" w:rsidP="00861DCF">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Rieti</w:t>
                      </w:r>
                    </w:p>
                  </w:txbxContent>
                </v:textbox>
              </v:shape>
            </w:pict>
          </mc:Fallback>
        </mc:AlternateContent>
      </w:r>
      <w:r>
        <w:rPr>
          <w:noProof/>
          <w:lang w:eastAsia="it-IT"/>
        </w:rPr>
        <w:drawing>
          <wp:inline distT="0" distB="0" distL="0" distR="0" wp14:anchorId="3C89846A" wp14:editId="02A9A45D">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861DCF" w:rsidRDefault="00861DCF" w:rsidP="00861DCF">
      <w:pPr>
        <w:pStyle w:val="Default"/>
        <w:ind w:left="360"/>
        <w:jc w:val="center"/>
        <w:rPr>
          <w:rFonts w:ascii="Corbel" w:hAnsi="Corbel"/>
          <w:sz w:val="32"/>
          <w:szCs w:val="32"/>
        </w:rPr>
      </w:pPr>
    </w:p>
    <w:p w:rsidR="00861DCF" w:rsidRDefault="00861DCF" w:rsidP="00861DCF">
      <w:pPr>
        <w:pStyle w:val="Default"/>
        <w:ind w:left="360"/>
        <w:jc w:val="center"/>
        <w:rPr>
          <w:rFonts w:ascii="Corbel" w:hAnsi="Corbel"/>
          <w:sz w:val="32"/>
          <w:szCs w:val="32"/>
        </w:rPr>
      </w:pPr>
    </w:p>
    <w:p w:rsidR="00250AF7" w:rsidRPr="008F0748" w:rsidRDefault="00861DCF" w:rsidP="008F0748">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F0748" w:rsidRPr="008F0748" w:rsidRDefault="008F0748" w:rsidP="008F0748">
      <w:pPr>
        <w:pStyle w:val="Default"/>
        <w:ind w:left="720"/>
        <w:jc w:val="both"/>
        <w:rPr>
          <w:rFonts w:ascii="Corbel" w:hAnsi="Corbel"/>
        </w:rPr>
      </w:pPr>
      <w:r w:rsidRPr="008F0748">
        <w:rPr>
          <w:rFonts w:ascii="Corbel" w:hAnsi="Corbel"/>
        </w:rPr>
        <w:t>Tra i punti da affrontare nella relazione, cosa si intende per “percorso di partecipazione prospettato?”.</w:t>
      </w:r>
    </w:p>
    <w:p w:rsidR="008F0748" w:rsidRPr="008F0748" w:rsidRDefault="008F0748" w:rsidP="008F0748">
      <w:pPr>
        <w:pStyle w:val="Default"/>
        <w:ind w:left="720"/>
        <w:jc w:val="both"/>
        <w:rPr>
          <w:rFonts w:ascii="Corbel" w:hAnsi="Corbel"/>
          <w:sz w:val="32"/>
          <w:szCs w:val="32"/>
          <w:u w:val="single"/>
        </w:rPr>
      </w:pPr>
      <w:r w:rsidRPr="008F0748">
        <w:rPr>
          <w:rFonts w:ascii="Corbel" w:hAnsi="Corbel"/>
          <w:sz w:val="32"/>
          <w:szCs w:val="32"/>
          <w:u w:val="single"/>
        </w:rPr>
        <w:t>Risposta</w:t>
      </w:r>
    </w:p>
    <w:p w:rsidR="00250AF7" w:rsidRDefault="008F0748" w:rsidP="008F0748">
      <w:pPr>
        <w:pStyle w:val="Default"/>
        <w:ind w:left="720"/>
        <w:jc w:val="both"/>
        <w:rPr>
          <w:rFonts w:ascii="Corbel" w:hAnsi="Corbel"/>
        </w:rPr>
      </w:pPr>
      <w:r w:rsidRPr="008F0748">
        <w:rPr>
          <w:rFonts w:ascii="Corbel" w:hAnsi="Corbel"/>
        </w:rPr>
        <w:t>Significa valutazione degli aspetti didattici e non solo tecnici ne</w:t>
      </w:r>
      <w:r>
        <w:rPr>
          <w:rFonts w:ascii="Corbel" w:hAnsi="Corbel"/>
        </w:rPr>
        <w:t>l</w:t>
      </w:r>
      <w:r w:rsidRPr="008F0748">
        <w:rPr>
          <w:rFonts w:ascii="Corbel" w:hAnsi="Corbel"/>
        </w:rPr>
        <w:t>l</w:t>
      </w:r>
      <w:r>
        <w:rPr>
          <w:rFonts w:ascii="Corbel" w:hAnsi="Corbel"/>
        </w:rPr>
        <w:t>a</w:t>
      </w:r>
      <w:r w:rsidRPr="008F0748">
        <w:rPr>
          <w:rFonts w:ascii="Corbel" w:hAnsi="Corbel"/>
        </w:rPr>
        <w:t xml:space="preserve"> presentazione della proposta.</w:t>
      </w:r>
    </w:p>
    <w:p w:rsidR="00633D18" w:rsidRDefault="00633D18" w:rsidP="008F0748">
      <w:pPr>
        <w:pStyle w:val="Default"/>
        <w:ind w:left="720"/>
        <w:jc w:val="both"/>
        <w:rPr>
          <w:rFonts w:ascii="Corbel" w:hAnsi="Corbel"/>
        </w:rPr>
      </w:pPr>
    </w:p>
    <w:p w:rsidR="00633D18" w:rsidRPr="00633D18" w:rsidRDefault="00633D18" w:rsidP="00633D18">
      <w:pPr>
        <w:pStyle w:val="Default"/>
        <w:numPr>
          <w:ilvl w:val="0"/>
          <w:numId w:val="2"/>
        </w:numPr>
        <w:jc w:val="both"/>
        <w:rPr>
          <w:rFonts w:ascii="Corbel" w:hAnsi="Corbel"/>
          <w:sz w:val="32"/>
          <w:szCs w:val="32"/>
          <w:u w:val="single"/>
        </w:rPr>
      </w:pPr>
      <w:r>
        <w:rPr>
          <w:rFonts w:ascii="Corbel" w:hAnsi="Corbel"/>
          <w:sz w:val="32"/>
          <w:szCs w:val="32"/>
          <w:u w:val="single"/>
        </w:rPr>
        <w:t>Quesito</w:t>
      </w:r>
    </w:p>
    <w:p w:rsidR="00633D18" w:rsidRPr="00633D18" w:rsidRDefault="00633D18" w:rsidP="00633D18">
      <w:pPr>
        <w:pStyle w:val="Default"/>
        <w:ind w:left="720"/>
        <w:jc w:val="both"/>
        <w:rPr>
          <w:rFonts w:ascii="Corbel" w:hAnsi="Corbel"/>
        </w:rPr>
      </w:pPr>
      <w:r w:rsidRPr="00633D18">
        <w:rPr>
          <w:rFonts w:ascii="Corbel" w:hAnsi="Corbel"/>
        </w:rPr>
        <w:t>Quali sono le particelle catastali interessate dal progetto?</w:t>
      </w:r>
    </w:p>
    <w:p w:rsidR="00633D18" w:rsidRPr="00633D18" w:rsidRDefault="00633D18" w:rsidP="00633D18">
      <w:pPr>
        <w:pStyle w:val="Default"/>
        <w:ind w:left="720"/>
        <w:jc w:val="both"/>
        <w:rPr>
          <w:rFonts w:ascii="Corbel" w:hAnsi="Corbel"/>
        </w:rPr>
      </w:pPr>
      <w:r w:rsidRPr="00633D18">
        <w:rPr>
          <w:rFonts w:ascii="Corbel" w:hAnsi="Corbel"/>
        </w:rPr>
        <w:t>Quali sono i terreni a servizio dell’istituto?</w:t>
      </w:r>
    </w:p>
    <w:p w:rsidR="00633D18" w:rsidRPr="008F0748" w:rsidRDefault="00633D18" w:rsidP="00633D18">
      <w:pPr>
        <w:pStyle w:val="Default"/>
        <w:ind w:left="720"/>
        <w:jc w:val="both"/>
        <w:rPr>
          <w:rFonts w:ascii="Corbel" w:hAnsi="Corbel"/>
          <w:sz w:val="32"/>
          <w:szCs w:val="32"/>
          <w:u w:val="single"/>
        </w:rPr>
      </w:pPr>
      <w:r w:rsidRPr="008F0748">
        <w:rPr>
          <w:rFonts w:ascii="Corbel" w:hAnsi="Corbel"/>
          <w:sz w:val="32"/>
          <w:szCs w:val="32"/>
          <w:u w:val="single"/>
        </w:rPr>
        <w:t>Risposta</w:t>
      </w:r>
    </w:p>
    <w:p w:rsidR="00633D18" w:rsidRDefault="00633D18" w:rsidP="00633D18">
      <w:pPr>
        <w:pStyle w:val="Default"/>
        <w:ind w:left="720"/>
        <w:jc w:val="both"/>
        <w:rPr>
          <w:rFonts w:ascii="Corbel" w:hAnsi="Corbel"/>
        </w:rPr>
      </w:pPr>
      <w:r w:rsidRPr="00633D18">
        <w:rPr>
          <w:rFonts w:ascii="Corbel" w:hAnsi="Corbel"/>
        </w:rPr>
        <w:t>Le particelle sono individuate nell’estratto della mappa catastale pubblicato sul sito internet www.scuoleinnovative.it per la Provincia di Rieti.</w:t>
      </w:r>
    </w:p>
    <w:p w:rsidR="007D3421" w:rsidRDefault="007D3421" w:rsidP="00633D18">
      <w:pPr>
        <w:pStyle w:val="Default"/>
        <w:ind w:left="720"/>
        <w:jc w:val="both"/>
        <w:rPr>
          <w:rFonts w:ascii="Corbel" w:hAnsi="Corbel"/>
        </w:rPr>
      </w:pPr>
    </w:p>
    <w:p w:rsidR="007D3421" w:rsidRPr="007D3421" w:rsidRDefault="007D3421" w:rsidP="007D342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D3421" w:rsidRPr="007D3421" w:rsidRDefault="007D3421" w:rsidP="007D3421">
      <w:pPr>
        <w:pStyle w:val="Default"/>
        <w:ind w:left="720"/>
        <w:jc w:val="both"/>
        <w:rPr>
          <w:rFonts w:ascii="Corbel" w:hAnsi="Corbel"/>
        </w:rPr>
      </w:pPr>
      <w:r w:rsidRPr="007D3421">
        <w:rPr>
          <w:rFonts w:ascii="Corbel" w:hAnsi="Corbel"/>
        </w:rPr>
        <w:t>1. All’interno delle aree di progetto bisogna prevedere ulteriori parcheggi o quelli necessari, come da PRG, sono stati considerati nelle aree di parcheggio già esistenti intorno al Polo Scolastico?</w:t>
      </w:r>
    </w:p>
    <w:p w:rsidR="007D3421" w:rsidRPr="008F0748" w:rsidRDefault="007D3421" w:rsidP="007D3421">
      <w:pPr>
        <w:pStyle w:val="Default"/>
        <w:ind w:left="720"/>
        <w:jc w:val="both"/>
        <w:rPr>
          <w:rFonts w:ascii="Corbel" w:hAnsi="Corbel"/>
          <w:sz w:val="32"/>
          <w:szCs w:val="32"/>
          <w:u w:val="single"/>
        </w:rPr>
      </w:pPr>
      <w:r w:rsidRPr="008F0748">
        <w:rPr>
          <w:rFonts w:ascii="Corbel" w:hAnsi="Corbel"/>
          <w:sz w:val="32"/>
          <w:szCs w:val="32"/>
          <w:u w:val="single"/>
        </w:rPr>
        <w:t>Risposta</w:t>
      </w:r>
    </w:p>
    <w:p w:rsidR="007D3421" w:rsidRDefault="007D3421" w:rsidP="007D3421">
      <w:pPr>
        <w:pStyle w:val="Default"/>
        <w:ind w:left="720"/>
        <w:jc w:val="both"/>
        <w:rPr>
          <w:rFonts w:ascii="Corbel" w:hAnsi="Corbel"/>
        </w:rPr>
      </w:pPr>
      <w:r w:rsidRPr="007D3421">
        <w:rPr>
          <w:rFonts w:ascii="Corbel" w:hAnsi="Corbel"/>
        </w:rPr>
        <w:t>I parcheggi vanno computati in maniera complessiva. Se necessari andranno ricavati all’interno dell’area.</w:t>
      </w:r>
    </w:p>
    <w:p w:rsidR="007D3421" w:rsidRDefault="007D3421" w:rsidP="007D3421">
      <w:pPr>
        <w:pStyle w:val="Default"/>
        <w:ind w:left="720"/>
        <w:jc w:val="both"/>
        <w:rPr>
          <w:rFonts w:ascii="Corbel" w:hAnsi="Corbel"/>
        </w:rPr>
      </w:pPr>
    </w:p>
    <w:p w:rsidR="007D3421" w:rsidRPr="007D3421" w:rsidRDefault="007D3421" w:rsidP="007D342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D3421" w:rsidRPr="007D3421" w:rsidRDefault="007D3421" w:rsidP="007D3421">
      <w:pPr>
        <w:pStyle w:val="Default"/>
        <w:ind w:left="720"/>
        <w:jc w:val="both"/>
        <w:rPr>
          <w:rFonts w:ascii="Corbel" w:hAnsi="Corbel"/>
        </w:rPr>
      </w:pPr>
      <w:r w:rsidRPr="007D3421">
        <w:rPr>
          <w:rFonts w:ascii="Corbel" w:hAnsi="Corbel"/>
        </w:rPr>
        <w:lastRenderedPageBreak/>
        <w:t>2. Nel documento Allegato al MIUR, nel punto “Descrizione sintetica dell’intervento” e poi nell’elenco dei laboratori, non è chiaro se i laboratori di enogastronomia da prevedere sono uno o due.</w:t>
      </w:r>
    </w:p>
    <w:p w:rsidR="007D3421" w:rsidRPr="008F0748" w:rsidRDefault="007D3421" w:rsidP="007D3421">
      <w:pPr>
        <w:pStyle w:val="Default"/>
        <w:ind w:left="720"/>
        <w:jc w:val="both"/>
        <w:rPr>
          <w:rFonts w:ascii="Corbel" w:hAnsi="Corbel"/>
          <w:sz w:val="32"/>
          <w:szCs w:val="32"/>
          <w:u w:val="single"/>
        </w:rPr>
      </w:pPr>
      <w:r w:rsidRPr="008F0748">
        <w:rPr>
          <w:rFonts w:ascii="Corbel" w:hAnsi="Corbel"/>
          <w:sz w:val="32"/>
          <w:szCs w:val="32"/>
          <w:u w:val="single"/>
        </w:rPr>
        <w:t>Risposta</w:t>
      </w:r>
    </w:p>
    <w:p w:rsidR="007D3421" w:rsidRPr="007D3421" w:rsidRDefault="007D3421" w:rsidP="007D3421">
      <w:pPr>
        <w:pStyle w:val="Default"/>
        <w:ind w:left="709"/>
        <w:jc w:val="both"/>
        <w:rPr>
          <w:rFonts w:ascii="Corbel" w:hAnsi="Corbel"/>
        </w:rPr>
      </w:pPr>
      <w:r w:rsidRPr="007D3421">
        <w:rPr>
          <w:rFonts w:ascii="Corbel" w:hAnsi="Corbel"/>
        </w:rPr>
        <w:t>I laboratori di enogastronomia da prevedere sono due, come detto chiaramente nella Relazione in calce alla scheda di riferimento per il Concorso di Idee.</w:t>
      </w:r>
    </w:p>
    <w:p w:rsidR="007D3421" w:rsidRDefault="007D3421" w:rsidP="007D3421">
      <w:pPr>
        <w:pStyle w:val="Default"/>
        <w:ind w:left="720"/>
        <w:jc w:val="both"/>
        <w:rPr>
          <w:rFonts w:ascii="Corbel" w:hAnsi="Corbel"/>
        </w:rPr>
      </w:pPr>
    </w:p>
    <w:p w:rsidR="007D3421" w:rsidRPr="007D3421" w:rsidRDefault="007D3421" w:rsidP="007D3421">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D3421" w:rsidRPr="007D3421" w:rsidRDefault="007D3421" w:rsidP="007D3421">
      <w:pPr>
        <w:pStyle w:val="Default"/>
        <w:ind w:left="720"/>
        <w:jc w:val="both"/>
        <w:rPr>
          <w:rFonts w:ascii="Corbel" w:hAnsi="Corbel"/>
        </w:rPr>
      </w:pPr>
      <w:r w:rsidRPr="007D3421">
        <w:rPr>
          <w:rFonts w:ascii="Corbel" w:hAnsi="Corbel"/>
        </w:rPr>
        <w:t>3. Allegato al MIUR al punto 3 della Situazione di fatto, si prevede l’implementazione di un laboratorio di cucina, che non è presente nell’elenco dei laboratori, il suddetto è da inserire?</w:t>
      </w:r>
    </w:p>
    <w:p w:rsidR="007D3421" w:rsidRPr="008F0748" w:rsidRDefault="007D3421" w:rsidP="007D3421">
      <w:pPr>
        <w:pStyle w:val="Default"/>
        <w:ind w:left="720"/>
        <w:jc w:val="both"/>
        <w:rPr>
          <w:rFonts w:ascii="Corbel" w:hAnsi="Corbel"/>
          <w:sz w:val="32"/>
          <w:szCs w:val="32"/>
          <w:u w:val="single"/>
        </w:rPr>
      </w:pPr>
      <w:r w:rsidRPr="008F0748">
        <w:rPr>
          <w:rFonts w:ascii="Corbel" w:hAnsi="Corbel"/>
          <w:sz w:val="32"/>
          <w:szCs w:val="32"/>
          <w:u w:val="single"/>
        </w:rPr>
        <w:t>Risposta</w:t>
      </w:r>
    </w:p>
    <w:p w:rsidR="007D3421" w:rsidRPr="007D3421" w:rsidRDefault="007D3421" w:rsidP="007D3421">
      <w:pPr>
        <w:pStyle w:val="Default"/>
        <w:ind w:left="720"/>
        <w:jc w:val="both"/>
        <w:rPr>
          <w:rFonts w:ascii="Corbel" w:hAnsi="Corbel"/>
        </w:rPr>
      </w:pPr>
      <w:r w:rsidRPr="007D3421">
        <w:rPr>
          <w:rFonts w:ascii="Corbel" w:hAnsi="Corbel"/>
        </w:rPr>
        <w:t>Sono la stessa cosa, due complessivamente.</w:t>
      </w:r>
    </w:p>
    <w:p w:rsidR="007D3421" w:rsidRDefault="007D3421" w:rsidP="007D3421">
      <w:pPr>
        <w:pStyle w:val="Default"/>
        <w:ind w:left="720"/>
        <w:jc w:val="both"/>
        <w:rPr>
          <w:rFonts w:ascii="Corbel" w:hAnsi="Corbel"/>
        </w:rPr>
      </w:pPr>
    </w:p>
    <w:p w:rsidR="007D3421" w:rsidRPr="007D3421" w:rsidRDefault="007D3421" w:rsidP="007D3421">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D3421" w:rsidRPr="007D3421" w:rsidRDefault="007D3421" w:rsidP="007D3421">
      <w:pPr>
        <w:pStyle w:val="Default"/>
        <w:ind w:left="720"/>
        <w:jc w:val="both"/>
        <w:rPr>
          <w:rFonts w:ascii="Corbel" w:hAnsi="Corbel"/>
        </w:rPr>
      </w:pPr>
      <w:r w:rsidRPr="007D3421">
        <w:rPr>
          <w:rFonts w:ascii="Corbel" w:hAnsi="Corbel"/>
        </w:rPr>
        <w:t>4. Le rimesse per attrezzi agricoli e macchine agricole per quali tipologia di attrezzi/macchine devono essere considerati?</w:t>
      </w:r>
    </w:p>
    <w:p w:rsidR="007D3421" w:rsidRPr="008F0748" w:rsidRDefault="007D3421" w:rsidP="007D3421">
      <w:pPr>
        <w:pStyle w:val="Default"/>
        <w:ind w:left="720"/>
        <w:jc w:val="both"/>
        <w:rPr>
          <w:rFonts w:ascii="Corbel" w:hAnsi="Corbel"/>
          <w:sz w:val="32"/>
          <w:szCs w:val="32"/>
          <w:u w:val="single"/>
        </w:rPr>
      </w:pPr>
      <w:r w:rsidRPr="008F0748">
        <w:rPr>
          <w:rFonts w:ascii="Corbel" w:hAnsi="Corbel"/>
          <w:sz w:val="32"/>
          <w:szCs w:val="32"/>
          <w:u w:val="single"/>
        </w:rPr>
        <w:t>Risposta</w:t>
      </w:r>
      <w:bookmarkStart w:id="0" w:name="_GoBack"/>
      <w:bookmarkEnd w:id="0"/>
    </w:p>
    <w:p w:rsidR="007D3421" w:rsidRDefault="007D3421" w:rsidP="007D3421">
      <w:pPr>
        <w:pStyle w:val="Default"/>
        <w:ind w:left="720"/>
        <w:jc w:val="both"/>
        <w:rPr>
          <w:rFonts w:ascii="Corbel" w:hAnsi="Corbel"/>
        </w:rPr>
      </w:pPr>
      <w:r w:rsidRPr="007D3421">
        <w:rPr>
          <w:rFonts w:ascii="Corbel" w:hAnsi="Corbel"/>
        </w:rPr>
        <w:t>Le rimesse devono essere considerate per macchine agricole di modeste dimensioni.</w:t>
      </w:r>
    </w:p>
    <w:p w:rsidR="007D3421" w:rsidRDefault="007D3421" w:rsidP="007D3421">
      <w:pPr>
        <w:pStyle w:val="Default"/>
        <w:ind w:left="720"/>
        <w:jc w:val="both"/>
        <w:rPr>
          <w:rFonts w:ascii="Corbel" w:hAnsi="Corbel"/>
        </w:rPr>
      </w:pPr>
    </w:p>
    <w:p w:rsidR="007D3421" w:rsidRPr="00633D18" w:rsidRDefault="007D3421" w:rsidP="007D3421">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D3421" w:rsidRPr="007D3421" w:rsidRDefault="007D3421" w:rsidP="007D3421">
      <w:pPr>
        <w:pStyle w:val="Default"/>
        <w:ind w:left="720"/>
        <w:jc w:val="both"/>
        <w:rPr>
          <w:rFonts w:ascii="Corbel" w:hAnsi="Corbel"/>
        </w:rPr>
      </w:pPr>
      <w:r w:rsidRPr="007D3421">
        <w:rPr>
          <w:rFonts w:ascii="Corbel" w:hAnsi="Corbel"/>
        </w:rPr>
        <w:t>Per la scuola ubicata nella provincia di Rieti nel quadro esigenziale vengono richiesti in tabella 10 laboratori ma nell'elenco dettagliato se ne rappresentano solo 9. Qual è il numero corretto da considerare per la realizzazione del progetto?</w:t>
      </w:r>
    </w:p>
    <w:p w:rsidR="007D3421" w:rsidRPr="008F0748" w:rsidRDefault="007D3421" w:rsidP="007D3421">
      <w:pPr>
        <w:pStyle w:val="Default"/>
        <w:ind w:left="720"/>
        <w:jc w:val="both"/>
        <w:rPr>
          <w:rFonts w:ascii="Corbel" w:hAnsi="Corbel"/>
          <w:sz w:val="32"/>
          <w:szCs w:val="32"/>
          <w:u w:val="single"/>
        </w:rPr>
      </w:pPr>
      <w:r w:rsidRPr="008F0748">
        <w:rPr>
          <w:rFonts w:ascii="Corbel" w:hAnsi="Corbel"/>
          <w:sz w:val="32"/>
          <w:szCs w:val="32"/>
          <w:u w:val="single"/>
        </w:rPr>
        <w:t>Risposta</w:t>
      </w:r>
    </w:p>
    <w:p w:rsidR="007D3421" w:rsidRDefault="007D3421" w:rsidP="007D3421">
      <w:pPr>
        <w:pStyle w:val="Default"/>
        <w:ind w:left="720"/>
        <w:jc w:val="both"/>
        <w:rPr>
          <w:rFonts w:ascii="Corbel" w:hAnsi="Corbel"/>
        </w:rPr>
      </w:pPr>
      <w:r w:rsidRPr="007D3421">
        <w:rPr>
          <w:rFonts w:ascii="Corbel" w:hAnsi="Corbel"/>
        </w:rPr>
        <w:t>Il numero corretto dei laboratori da considerare sono dieci (10), di cui due (2) destinati all’enogastronomia.</w:t>
      </w:r>
    </w:p>
    <w:p w:rsidR="00633D18" w:rsidRDefault="00633D18" w:rsidP="008F0748">
      <w:pPr>
        <w:pStyle w:val="Default"/>
        <w:ind w:left="720"/>
        <w:jc w:val="both"/>
        <w:rPr>
          <w:rFonts w:ascii="Corbel" w:hAnsi="Corbel"/>
        </w:rPr>
      </w:pPr>
    </w:p>
    <w:p w:rsidR="007D3421" w:rsidRPr="00633D18" w:rsidRDefault="007D3421" w:rsidP="007D3421">
      <w:pPr>
        <w:pStyle w:val="Default"/>
        <w:numPr>
          <w:ilvl w:val="0"/>
          <w:numId w:val="2"/>
        </w:numPr>
        <w:ind w:left="426" w:hanging="142"/>
        <w:jc w:val="both"/>
        <w:rPr>
          <w:rFonts w:ascii="Corbel" w:hAnsi="Corbel"/>
          <w:sz w:val="32"/>
          <w:szCs w:val="32"/>
          <w:u w:val="single"/>
        </w:rPr>
      </w:pPr>
      <w:r>
        <w:rPr>
          <w:rFonts w:ascii="Corbel" w:hAnsi="Corbel"/>
          <w:sz w:val="32"/>
          <w:szCs w:val="32"/>
          <w:u w:val="single"/>
        </w:rPr>
        <w:t>Quesito</w:t>
      </w:r>
    </w:p>
    <w:p w:rsidR="007D3421" w:rsidRDefault="007D3421" w:rsidP="007D3421">
      <w:pPr>
        <w:pStyle w:val="Default"/>
        <w:ind w:left="720"/>
        <w:jc w:val="both"/>
        <w:rPr>
          <w:rFonts w:ascii="Corbel" w:hAnsi="Corbel"/>
        </w:rPr>
      </w:pPr>
      <w:r w:rsidRPr="007D3421">
        <w:rPr>
          <w:rFonts w:ascii="Corbel" w:hAnsi="Corbel"/>
        </w:rPr>
        <w:t xml:space="preserve">Nella scheda sintetica di progetto viene richiesta la realizzazione di 10 laboratori, ma nella specifica della tipologia di laboratori ne sono indicati solamente 9. Quanti sono i laboratori effettivamente da prevedere nel progetto? </w:t>
      </w:r>
    </w:p>
    <w:p w:rsidR="007D3421" w:rsidRPr="008F0748" w:rsidRDefault="007D3421" w:rsidP="007D3421">
      <w:pPr>
        <w:pStyle w:val="Default"/>
        <w:ind w:left="720"/>
        <w:jc w:val="both"/>
        <w:rPr>
          <w:rFonts w:ascii="Corbel" w:hAnsi="Corbel"/>
          <w:sz w:val="32"/>
          <w:szCs w:val="32"/>
          <w:u w:val="single"/>
        </w:rPr>
      </w:pPr>
      <w:r w:rsidRPr="008F0748">
        <w:rPr>
          <w:rFonts w:ascii="Corbel" w:hAnsi="Corbel"/>
          <w:sz w:val="32"/>
          <w:szCs w:val="32"/>
          <w:u w:val="single"/>
        </w:rPr>
        <w:lastRenderedPageBreak/>
        <w:t>Risposta</w:t>
      </w:r>
    </w:p>
    <w:p w:rsidR="007D3421" w:rsidRPr="007D3421" w:rsidRDefault="007D3421" w:rsidP="007D3421">
      <w:pPr>
        <w:pStyle w:val="Default"/>
        <w:ind w:left="720"/>
        <w:jc w:val="both"/>
        <w:rPr>
          <w:rFonts w:ascii="Corbel" w:hAnsi="Corbel"/>
        </w:rPr>
      </w:pPr>
      <w:r w:rsidRPr="007D3421">
        <w:rPr>
          <w:rFonts w:ascii="Corbel" w:hAnsi="Corbel"/>
        </w:rPr>
        <w:t>I laboratori da prevedere sono dieci. Come si evince dalla relazione sintetica, in calce alla scheda di progetto predisposta dalla Provincia i Laboratori di enogastronomia sono due. Detti Laboratori, come risulta dalla scheda stessa assolvono anche alla funzione di supporto ai punti di ristoro da prevedere nell’ambito degli spazi d’uso collettivo. La tabella riepilogativa della relazione sintetica va quindi intesa prevedendo due laboratori di enogastronomia. Si riporta l’elenco esatto dei 10 laboratori previsti:</w:t>
      </w:r>
    </w:p>
    <w:p w:rsidR="007D3421" w:rsidRPr="007D3421" w:rsidRDefault="007D3421" w:rsidP="007D3421">
      <w:pPr>
        <w:pStyle w:val="Default"/>
        <w:ind w:left="720"/>
        <w:jc w:val="both"/>
        <w:rPr>
          <w:rFonts w:ascii="Corbel" w:hAnsi="Corbel"/>
        </w:rPr>
      </w:pPr>
      <w:r w:rsidRPr="007D3421">
        <w:rPr>
          <w:rFonts w:ascii="Corbel" w:hAnsi="Corbel"/>
        </w:rPr>
        <w:t>Chimica                  n.1</w:t>
      </w:r>
    </w:p>
    <w:p w:rsidR="007D3421" w:rsidRPr="007D3421" w:rsidRDefault="007D3421" w:rsidP="007D3421">
      <w:pPr>
        <w:pStyle w:val="Default"/>
        <w:ind w:left="720"/>
        <w:jc w:val="both"/>
        <w:rPr>
          <w:rFonts w:ascii="Corbel" w:hAnsi="Corbel"/>
        </w:rPr>
      </w:pPr>
      <w:r w:rsidRPr="007D3421">
        <w:rPr>
          <w:rFonts w:ascii="Corbel" w:hAnsi="Corbel"/>
        </w:rPr>
        <w:t>Biologia                  n.1</w:t>
      </w:r>
    </w:p>
    <w:p w:rsidR="007D3421" w:rsidRPr="007D3421" w:rsidRDefault="007D3421" w:rsidP="007D3421">
      <w:pPr>
        <w:pStyle w:val="Default"/>
        <w:ind w:left="720"/>
        <w:jc w:val="both"/>
        <w:rPr>
          <w:rFonts w:ascii="Corbel" w:hAnsi="Corbel"/>
        </w:rPr>
      </w:pPr>
      <w:r w:rsidRPr="007D3421">
        <w:rPr>
          <w:rFonts w:ascii="Corbel" w:hAnsi="Corbel"/>
        </w:rPr>
        <w:t>Informatica             n. 2</w:t>
      </w:r>
    </w:p>
    <w:p w:rsidR="007D3421" w:rsidRPr="007D3421" w:rsidRDefault="007D3421" w:rsidP="007D3421">
      <w:pPr>
        <w:pStyle w:val="Default"/>
        <w:ind w:left="720"/>
        <w:jc w:val="both"/>
        <w:rPr>
          <w:rFonts w:ascii="Corbel" w:hAnsi="Corbel"/>
        </w:rPr>
      </w:pPr>
      <w:r w:rsidRPr="007D3421">
        <w:rPr>
          <w:rFonts w:ascii="Corbel" w:hAnsi="Corbel"/>
        </w:rPr>
        <w:t>Trasformazione agroalimentare n. 1</w:t>
      </w:r>
    </w:p>
    <w:p w:rsidR="007D3421" w:rsidRPr="007D3421" w:rsidRDefault="007D3421" w:rsidP="007D3421">
      <w:pPr>
        <w:pStyle w:val="Default"/>
        <w:ind w:left="720"/>
        <w:jc w:val="both"/>
        <w:rPr>
          <w:rFonts w:ascii="Corbel" w:hAnsi="Corbel"/>
        </w:rPr>
      </w:pPr>
      <w:r w:rsidRPr="007D3421">
        <w:rPr>
          <w:rFonts w:ascii="Corbel" w:hAnsi="Corbel"/>
        </w:rPr>
        <w:t>Micro Propagazione   n. 1</w:t>
      </w:r>
    </w:p>
    <w:p w:rsidR="007D3421" w:rsidRPr="007D3421" w:rsidRDefault="007D3421" w:rsidP="007D3421">
      <w:pPr>
        <w:pStyle w:val="Default"/>
        <w:ind w:left="720"/>
        <w:jc w:val="both"/>
        <w:rPr>
          <w:rFonts w:ascii="Corbel" w:hAnsi="Corbel"/>
        </w:rPr>
      </w:pPr>
      <w:r w:rsidRPr="007D3421">
        <w:rPr>
          <w:rFonts w:ascii="Corbel" w:hAnsi="Corbel"/>
        </w:rPr>
        <w:t>Micro Frantoio      n.1</w:t>
      </w:r>
    </w:p>
    <w:p w:rsidR="007D3421" w:rsidRPr="007D3421" w:rsidRDefault="007D3421" w:rsidP="007D3421">
      <w:pPr>
        <w:pStyle w:val="Default"/>
        <w:ind w:left="720"/>
        <w:jc w:val="both"/>
        <w:rPr>
          <w:rFonts w:ascii="Corbel" w:hAnsi="Corbel"/>
        </w:rPr>
      </w:pPr>
      <w:r w:rsidRPr="007D3421">
        <w:rPr>
          <w:rFonts w:ascii="Corbel" w:hAnsi="Corbel"/>
        </w:rPr>
        <w:t>Micro Caseificio   n.1</w:t>
      </w:r>
    </w:p>
    <w:p w:rsidR="007D3421" w:rsidRPr="008F0748" w:rsidRDefault="007D3421" w:rsidP="007D3421">
      <w:pPr>
        <w:pStyle w:val="Default"/>
        <w:ind w:left="720"/>
        <w:jc w:val="both"/>
        <w:rPr>
          <w:rFonts w:ascii="Corbel" w:hAnsi="Corbel"/>
        </w:rPr>
      </w:pPr>
      <w:r w:rsidRPr="007D3421">
        <w:rPr>
          <w:rFonts w:ascii="Corbel" w:hAnsi="Corbel"/>
        </w:rPr>
        <w:t>Enogastronomia  n. 2.</w:t>
      </w:r>
    </w:p>
    <w:p w:rsidR="00250AF7" w:rsidRDefault="00250AF7" w:rsidP="00861DCF">
      <w:pPr>
        <w:pStyle w:val="Default"/>
        <w:ind w:left="720"/>
        <w:jc w:val="both"/>
        <w:rPr>
          <w:rFonts w:ascii="Corbel" w:hAnsi="Corbel"/>
          <w:sz w:val="32"/>
          <w:szCs w:val="32"/>
          <w:u w:val="single"/>
        </w:rPr>
      </w:pPr>
    </w:p>
    <w:p w:rsidR="00633D18" w:rsidRPr="00633D18" w:rsidRDefault="00633D18" w:rsidP="00861DCF">
      <w:pPr>
        <w:pStyle w:val="Default"/>
        <w:ind w:left="720"/>
        <w:jc w:val="both"/>
        <w:rPr>
          <w:rFonts w:ascii="Corbel" w:hAnsi="Corbel"/>
        </w:rPr>
      </w:pPr>
    </w:p>
    <w:p w:rsidR="00861DCF" w:rsidRDefault="00861DCF" w:rsidP="00861DCF">
      <w:pPr>
        <w:pStyle w:val="Default"/>
        <w:jc w:val="both"/>
        <w:rPr>
          <w:rFonts w:ascii="Corbel" w:hAnsi="Corbel"/>
          <w:color w:val="auto"/>
        </w:rPr>
      </w:pPr>
    </w:p>
    <w:p w:rsidR="00861DCF" w:rsidRPr="00F57913" w:rsidRDefault="00861DCF" w:rsidP="00861DCF">
      <w:pPr>
        <w:pStyle w:val="Default"/>
        <w:ind w:left="7080"/>
        <w:jc w:val="both"/>
        <w:rPr>
          <w:rFonts w:ascii="Corbel" w:hAnsi="Corbel"/>
          <w:smallCaps/>
          <w:color w:val="auto"/>
        </w:rPr>
      </w:pPr>
      <w:r w:rsidRPr="00F57913">
        <w:rPr>
          <w:rFonts w:ascii="Corbel" w:hAnsi="Corbel"/>
          <w:smallCaps/>
          <w:color w:val="auto"/>
        </w:rPr>
        <w:t>Il Direttore Generale</w:t>
      </w:r>
    </w:p>
    <w:p w:rsidR="00861DCF" w:rsidRDefault="00861DCF" w:rsidP="00861DCF">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61DCF" w:rsidRDefault="00861DCF" w:rsidP="00861DCF">
      <w:pPr>
        <w:pStyle w:val="Default"/>
        <w:jc w:val="both"/>
        <w:rPr>
          <w:color w:val="auto"/>
        </w:rPr>
      </w:pPr>
    </w:p>
    <w:p w:rsidR="001F2CBE" w:rsidRPr="007D3421" w:rsidRDefault="001F2CBE" w:rsidP="007D3421">
      <w:pPr>
        <w:pStyle w:val="Default"/>
        <w:jc w:val="both"/>
        <w:rPr>
          <w:rFonts w:ascii="Corbel" w:hAnsi="Corbel"/>
          <w:i/>
          <w:color w:val="auto"/>
        </w:rPr>
      </w:pPr>
    </w:p>
    <w:sectPr w:rsidR="001F2CBE" w:rsidRPr="007D3421"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59A9" w:rsidRDefault="009259A9">
      <w:pPr>
        <w:spacing w:after="0" w:line="240" w:lineRule="auto"/>
      </w:pPr>
      <w:r>
        <w:separator/>
      </w:r>
    </w:p>
  </w:endnote>
  <w:endnote w:type="continuationSeparator" w:id="0">
    <w:p w:rsidR="009259A9" w:rsidRDefault="00925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9905C8">
        <w:pPr>
          <w:pStyle w:val="Pidipagina"/>
          <w:jc w:val="right"/>
        </w:pPr>
        <w:r>
          <w:fldChar w:fldCharType="begin"/>
        </w:r>
        <w:r>
          <w:instrText>PAGE   \* MERGEFORMAT</w:instrText>
        </w:r>
        <w:r>
          <w:fldChar w:fldCharType="separate"/>
        </w:r>
        <w:r w:rsidR="007D3421">
          <w:rPr>
            <w:noProof/>
          </w:rPr>
          <w:t>4</w:t>
        </w:r>
        <w:r>
          <w:fldChar w:fldCharType="end"/>
        </w:r>
      </w:p>
    </w:sdtContent>
  </w:sdt>
  <w:p w:rsidR="003A19A5" w:rsidRDefault="009259A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59A9" w:rsidRDefault="009259A9">
      <w:pPr>
        <w:spacing w:after="0" w:line="240" w:lineRule="auto"/>
      </w:pPr>
      <w:r>
        <w:separator/>
      </w:r>
    </w:p>
  </w:footnote>
  <w:footnote w:type="continuationSeparator" w:id="0">
    <w:p w:rsidR="009259A9" w:rsidRDefault="009259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9905C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620892F" wp14:editId="393BB09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9905C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F21C2B" wp14:editId="002F87E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905C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905C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905C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259A9"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9905C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A7C3F38" wp14:editId="4B920C9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9905C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9259A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9905C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CF96BB3" wp14:editId="47A5750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905C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905C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905C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259A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F828C262"/>
    <w:lvl w:ilvl="0" w:tplc="1BCCD9A2">
      <w:start w:val="6"/>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DCF"/>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0E3"/>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0AF7"/>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4E40"/>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CCD"/>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3D18"/>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3421"/>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1DCF"/>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748"/>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0EBF"/>
    <w:rsid w:val="009210C4"/>
    <w:rsid w:val="009232B2"/>
    <w:rsid w:val="00923A65"/>
    <w:rsid w:val="009246CC"/>
    <w:rsid w:val="009254F9"/>
    <w:rsid w:val="009259A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05C8"/>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57A"/>
    <w:rsid w:val="00E257B8"/>
    <w:rsid w:val="00E27AF0"/>
    <w:rsid w:val="00E27E8C"/>
    <w:rsid w:val="00E30619"/>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16B097-2F3F-4EEF-A11D-198C71674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61DC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61DCF"/>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61DC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61DC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61DCF"/>
  </w:style>
  <w:style w:type="paragraph" w:styleId="Pidipagina">
    <w:name w:val="footer"/>
    <w:basedOn w:val="Normale"/>
    <w:link w:val="PidipaginaCarattere"/>
    <w:uiPriority w:val="99"/>
    <w:unhideWhenUsed/>
    <w:rsid w:val="00861DC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61DCF"/>
  </w:style>
  <w:style w:type="paragraph" w:styleId="Testofumetto">
    <w:name w:val="Balloon Text"/>
    <w:basedOn w:val="Normale"/>
    <w:link w:val="TestofumettoCarattere"/>
    <w:uiPriority w:val="99"/>
    <w:semiHidden/>
    <w:unhideWhenUsed/>
    <w:rsid w:val="00861DC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61DCF"/>
    <w:rPr>
      <w:rFonts w:ascii="Tahoma" w:hAnsi="Tahoma" w:cs="Tahoma"/>
      <w:sz w:val="16"/>
      <w:szCs w:val="16"/>
    </w:rPr>
  </w:style>
  <w:style w:type="paragraph" w:customStyle="1" w:styleId="Contenutotabella">
    <w:name w:val="Contenuto tabella"/>
    <w:basedOn w:val="Normale"/>
    <w:rsid w:val="00861DCF"/>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250AF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463</Words>
  <Characters>2641</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4</cp:revision>
  <dcterms:created xsi:type="dcterms:W3CDTF">2016-09-22T21:13:00Z</dcterms:created>
  <dcterms:modified xsi:type="dcterms:W3CDTF">2016-09-23T14:15:00Z</dcterms:modified>
</cp:coreProperties>
</file>