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C66" w:rsidRDefault="00747C66" w:rsidP="00747C66">
      <w:pPr>
        <w:pStyle w:val="Default"/>
        <w:jc w:val="center"/>
        <w:rPr>
          <w:sz w:val="28"/>
          <w:szCs w:val="28"/>
        </w:rPr>
      </w:pPr>
    </w:p>
    <w:p w:rsidR="00747C66" w:rsidRDefault="00747C66" w:rsidP="00747C66">
      <w:pPr>
        <w:pStyle w:val="Default"/>
        <w:jc w:val="center"/>
        <w:rPr>
          <w:sz w:val="28"/>
          <w:szCs w:val="28"/>
        </w:rPr>
      </w:pPr>
    </w:p>
    <w:p w:rsidR="00747C66" w:rsidRDefault="00747C66" w:rsidP="00747C66">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6822069" wp14:editId="49221DC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E40886">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FD35E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6822069"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47C66"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47C66" w:rsidRPr="009B7A2C" w:rsidRDefault="00747C66" w:rsidP="00747C66">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47C66" w:rsidRPr="008E71E2" w:rsidRDefault="00747C66" w:rsidP="00747C66">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E40886">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FD35E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CDD5FFE" wp14:editId="13B8610D">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57300C84" wp14:editId="695D1B89">
                <wp:simplePos x="0" y="0"/>
                <wp:positionH relativeFrom="column">
                  <wp:posOffset>394335</wp:posOffset>
                </wp:positionH>
                <wp:positionV relativeFrom="paragraph">
                  <wp:posOffset>22225</wp:posOffset>
                </wp:positionV>
                <wp:extent cx="5727065" cy="533400"/>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5727065" cy="533400"/>
                        </a:xfrm>
                        <a:prstGeom prst="rect">
                          <a:avLst/>
                        </a:prstGeom>
                        <a:noFill/>
                      </wps:spPr>
                      <wps:txb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C059BF">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Sorbolo Unione Bassa Parmense Sorbolo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7300C84" id="_x0000_s1027" type="#_x0000_t202" style="position:absolute;left:0;text-align:left;margin-left:31.05pt;margin-top:1.75pt;width:450.95pt;height: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" filled="f" stroked="f">
                <v:textbox>
                  <w:txbxContent>
                    <w:p w:rsidR="00747C66" w:rsidRPr="00E41C2F" w:rsidRDefault="00747C66" w:rsidP="00747C66">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C059BF">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Sorbolo Unione Bassa Parmense Sorbolo</w:t>
                      </w:r>
                    </w:p>
                  </w:txbxContent>
                </v:textbox>
              </v:shape>
            </w:pict>
          </mc:Fallback>
        </mc:AlternateContent>
      </w:r>
      <w:r>
        <w:rPr>
          <w:noProof/>
          <w:lang w:eastAsia="it-IT"/>
        </w:rPr>
        <w:drawing>
          <wp:inline distT="0" distB="0" distL="0" distR="0" wp14:anchorId="33F65314" wp14:editId="0BDDE6DB">
            <wp:extent cx="619125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99453" cy="600870"/>
                    </a:xfrm>
                    <a:prstGeom prst="rect">
                      <a:avLst/>
                    </a:prstGeom>
                    <a:noFill/>
                    <a:extLst/>
                  </pic:spPr>
                </pic:pic>
              </a:graphicData>
            </a:graphic>
          </wp:inline>
        </w:drawing>
      </w:r>
    </w:p>
    <w:p w:rsidR="00747C66" w:rsidRDefault="00747C66" w:rsidP="00747C66">
      <w:pPr>
        <w:pStyle w:val="Default"/>
        <w:ind w:left="360"/>
        <w:jc w:val="center"/>
        <w:rPr>
          <w:rFonts w:ascii="Corbel" w:hAnsi="Corbel"/>
          <w:sz w:val="32"/>
          <w:szCs w:val="32"/>
        </w:rPr>
      </w:pPr>
    </w:p>
    <w:p w:rsidR="00747C66" w:rsidRDefault="00747C66" w:rsidP="00747C66">
      <w:pPr>
        <w:pStyle w:val="Default"/>
        <w:ind w:left="360"/>
        <w:jc w:val="center"/>
        <w:rPr>
          <w:rFonts w:ascii="Corbel" w:hAnsi="Corbel"/>
          <w:sz w:val="32"/>
          <w:szCs w:val="32"/>
        </w:rPr>
      </w:pPr>
    </w:p>
    <w:p w:rsidR="00B43E8F" w:rsidRPr="00B43E8F" w:rsidRDefault="00747C66"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Non essendo sicuro che le domande fatte prima della proroga delle tempistiche siano ancora valide ripropongo le domande fatte.</w:t>
      </w:r>
    </w:p>
    <w:p w:rsidR="00B43E8F" w:rsidRPr="00B43E8F" w:rsidRDefault="00B43E8F" w:rsidP="00B43E8F">
      <w:pPr>
        <w:pStyle w:val="Default"/>
        <w:ind w:left="720"/>
        <w:jc w:val="both"/>
        <w:rPr>
          <w:rFonts w:ascii="Corbel" w:hAnsi="Corbel"/>
        </w:rPr>
      </w:pPr>
      <w:r w:rsidRPr="00B43E8F">
        <w:rPr>
          <w:rFonts w:ascii="Corbel" w:hAnsi="Corbel"/>
        </w:rPr>
        <w:t>Per l’analisi prezzi e computo metrico quale prezziario c'è da seguire?</w:t>
      </w:r>
    </w:p>
    <w:p w:rsidR="00B43E8F" w:rsidRPr="00FD35E9" w:rsidRDefault="00B43E8F" w:rsidP="00B43E8F">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I prezzi da applicare sono quelli previsti dalla normativa vigente per i lavori.</w:t>
      </w:r>
    </w:p>
    <w:p w:rsid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In merito alla presenza di auditorium/aula magna adiacente alla scuola, i tecnici del Comune previa telefonata mi hanno comunicato che la struttura deve essere predisposta per 450 posti (n° alunni della scuola oggetto di bando). Può essere considerata una scelta progettuale corretta, valutando il budget a disposizione?</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Default="00B43E8F" w:rsidP="00B43E8F">
      <w:pPr>
        <w:pStyle w:val="Default"/>
        <w:ind w:left="720"/>
        <w:jc w:val="both"/>
        <w:rPr>
          <w:rFonts w:ascii="Corbel" w:hAnsi="Corbel"/>
        </w:rPr>
      </w:pPr>
      <w:r w:rsidRPr="00B43E8F">
        <w:rPr>
          <w:rFonts w:ascii="Corbel" w:hAnsi="Corbel"/>
        </w:rPr>
        <w:t>La capienza complessiva dell'auditorium deve considerare, possibilmente, le esigenze dell’intero futuro polo scolastico, nei limiti, però, dell’importo definito per la realizzazione della scuola secondaria di 1° grado; in ogni caso il dimensionamento minimo deve trovare riscontro negli standard vigenti in materia.</w:t>
      </w:r>
    </w:p>
    <w:p w:rsid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1) I 4 laboratori anche per attività extrascolastiche in che categoria di attività rientrano (per capire le metrature). Sono considerate attività didattiche speciali o attività collettive integrative parascolastiche?</w:t>
      </w:r>
    </w:p>
    <w:p w:rsidR="00B43E8F" w:rsidRPr="00B43E8F" w:rsidRDefault="00B43E8F" w:rsidP="00B43E8F">
      <w:pPr>
        <w:pStyle w:val="Default"/>
        <w:ind w:left="720"/>
        <w:jc w:val="both"/>
        <w:rPr>
          <w:rFonts w:ascii="Corbel" w:hAnsi="Corbel"/>
        </w:rPr>
      </w:pPr>
      <w:r w:rsidRPr="00B43E8F">
        <w:rPr>
          <w:rFonts w:ascii="Corbel" w:hAnsi="Corbel"/>
        </w:rPr>
        <w:t>2) Le attività musicali vengono considerate svolte all'interno di uno dei 4 laboratori?</w:t>
      </w:r>
    </w:p>
    <w:p w:rsidR="00B43E8F" w:rsidRPr="00B43E8F" w:rsidRDefault="00B43E8F" w:rsidP="00B43E8F">
      <w:pPr>
        <w:pStyle w:val="Default"/>
        <w:ind w:left="720"/>
        <w:jc w:val="both"/>
        <w:rPr>
          <w:rFonts w:ascii="Corbel" w:hAnsi="Corbel"/>
        </w:rPr>
      </w:pPr>
      <w:r w:rsidRPr="00B43E8F">
        <w:rPr>
          <w:rFonts w:ascii="Corbel" w:hAnsi="Corbel"/>
        </w:rPr>
        <w:t xml:space="preserve">3) Si può sapere che tipi di laboratori sono i 4 a disposizione (informatico, </w:t>
      </w:r>
      <w:proofErr w:type="gramStart"/>
      <w:r w:rsidRPr="00B43E8F">
        <w:rPr>
          <w:rFonts w:ascii="Corbel" w:hAnsi="Corbel"/>
        </w:rPr>
        <w:t>chimico....</w:t>
      </w:r>
      <w:proofErr w:type="gramEnd"/>
      <w:r w:rsidRPr="00B43E8F">
        <w:rPr>
          <w:rFonts w:ascii="Corbel" w:hAnsi="Corbel"/>
        </w:rPr>
        <w:t>).</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lastRenderedPageBreak/>
        <w:t>La risposta è da rinvenire nella normativa vigente. Per ulteriori indicazioni circa l’uso dei laboratori si vedano i documenti presenti nella sezione “DOCUMENTI DELLA SCUOLA”.</w:t>
      </w:r>
    </w:p>
    <w:p w:rsidR="00B43E8F" w:rsidRP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In che categoria rientra l'aula magna/auditorium per sapere la metratura minima?</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 xml:space="preserve">La risposta è da rinvenire nella normativa vigente. In particolare si veda il punto 3.4.2. </w:t>
      </w:r>
      <w:proofErr w:type="gramStart"/>
      <w:r w:rsidRPr="00B43E8F">
        <w:rPr>
          <w:rFonts w:ascii="Corbel" w:hAnsi="Corbel"/>
        </w:rPr>
        <w:t>del</w:t>
      </w:r>
      <w:proofErr w:type="gramEnd"/>
      <w:r w:rsidRPr="00B43E8F">
        <w:rPr>
          <w:rFonts w:ascii="Corbel" w:hAnsi="Corbel"/>
        </w:rPr>
        <w:t xml:space="preserve"> D.M. 18/12/1975.</w:t>
      </w:r>
    </w:p>
    <w:p w:rsidR="00B43E8F" w:rsidRP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1) I due spazi per attività extrascolastiche in che categoria di attività rientrano (per sapere la metratura). Rientrano nella categoria di attività collettive integrative e parascolastiche?</w:t>
      </w:r>
    </w:p>
    <w:p w:rsidR="00B43E8F" w:rsidRPr="00B43E8F" w:rsidRDefault="00B43E8F" w:rsidP="00B43E8F">
      <w:pPr>
        <w:pStyle w:val="Default"/>
        <w:ind w:left="720"/>
        <w:jc w:val="both"/>
        <w:rPr>
          <w:rFonts w:ascii="Corbel" w:hAnsi="Corbel"/>
        </w:rPr>
      </w:pPr>
      <w:r w:rsidRPr="00B43E8F">
        <w:rPr>
          <w:rFonts w:ascii="Corbel" w:hAnsi="Corbel"/>
        </w:rPr>
        <w:t>2) In che modo verranno utilizzati tali spazi?</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 xml:space="preserve">Non rientrano in alcuna delle due categorie citate, essendo intesi come spazi di nuova concezione non regolamentati da specifica </w:t>
      </w:r>
      <w:proofErr w:type="gramStart"/>
      <w:r w:rsidRPr="00B43E8F">
        <w:rPr>
          <w:rFonts w:ascii="Corbel" w:hAnsi="Corbel"/>
        </w:rPr>
        <w:t>normativa..</w:t>
      </w:r>
      <w:proofErr w:type="gramEnd"/>
      <w:r w:rsidRPr="00B43E8F">
        <w:rPr>
          <w:rFonts w:ascii="Corbel" w:hAnsi="Corbel"/>
        </w:rPr>
        <w:t xml:space="preserve"> Ai fini di un dimensionamento di massima è stato considerato un valore presunto, ma non vincolante, di 0,2 mq/alunno, come desumibile dalla scheda sintetica di progetto presente nella sezione “DOCUMENTI DI DETTAGLIO DEL PROGETTO”.</w:t>
      </w:r>
    </w:p>
    <w:p w:rsidR="00B43E8F" w:rsidRPr="00B43E8F" w:rsidRDefault="00B43E8F" w:rsidP="00B43E8F">
      <w:pPr>
        <w:pStyle w:val="Default"/>
        <w:ind w:left="720"/>
        <w:jc w:val="both"/>
        <w:rPr>
          <w:rFonts w:ascii="Corbel" w:hAnsi="Corbel"/>
        </w:rPr>
      </w:pPr>
      <w:r w:rsidRPr="00B43E8F">
        <w:rPr>
          <w:rFonts w:ascii="Corbel" w:hAnsi="Corbel"/>
        </w:rPr>
        <w:t xml:space="preserve">Per comprenderne la funzione e l’uso occorre fare riferimento alla </w:t>
      </w:r>
      <w:proofErr w:type="gramStart"/>
      <w:r w:rsidRPr="00B43E8F">
        <w:rPr>
          <w:rFonts w:ascii="Corbel" w:hAnsi="Corbel"/>
        </w:rPr>
        <w:t>documentazione  predisposta</w:t>
      </w:r>
      <w:proofErr w:type="gramEnd"/>
      <w:r w:rsidRPr="00B43E8F">
        <w:rPr>
          <w:rFonts w:ascii="Corbel" w:hAnsi="Corbel"/>
        </w:rPr>
        <w:t xml:space="preserve"> dall’amministrazione.</w:t>
      </w:r>
    </w:p>
    <w:p w:rsidR="00B43E8F" w:rsidRP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 xml:space="preserve">Si nota un incongruenza nei contenuti dei documenti scaricabili, in particolare nelle “Linee guida per il concorso di </w:t>
      </w:r>
      <w:proofErr w:type="gramStart"/>
      <w:r w:rsidRPr="00B43E8F">
        <w:rPr>
          <w:rFonts w:ascii="Corbel" w:hAnsi="Corbel"/>
        </w:rPr>
        <w:t>idee”(</w:t>
      </w:r>
      <w:proofErr w:type="gramEnd"/>
      <w:r w:rsidRPr="00B43E8F">
        <w:rPr>
          <w:rFonts w:ascii="Corbel" w:hAnsi="Corbel"/>
        </w:rPr>
        <w:t>pdf) e nella “Scheda sintetica progetto” (</w:t>
      </w:r>
      <w:proofErr w:type="spellStart"/>
      <w:r w:rsidRPr="00B43E8F">
        <w:rPr>
          <w:rFonts w:ascii="Corbel" w:hAnsi="Corbel"/>
        </w:rPr>
        <w:t>xls</w:t>
      </w:r>
      <w:proofErr w:type="spellEnd"/>
      <w:r w:rsidRPr="00B43E8F">
        <w:rPr>
          <w:rFonts w:ascii="Corbel" w:hAnsi="Corbel"/>
        </w:rPr>
        <w:t xml:space="preserve">), confrontati inoltre con i dati generali nei frontespizio del bando in oggetto. Tale incongruenza è, in primo luogo, relativa all’importo del quadro economico (comprendente per definizione iva, spese tecniche, etc.) definito però nei documenti in 4,2 ml di euro, con esclusione delle spese tecniche) oppure dell'importo dei soli lavori a base d’asta, dove viene riferito di un importo di 250.000 € per opere esterne senza specificare se il quadro economico lo debba comprendere o meno. Inoltre, negli stessi documenti, viene riferito il numero di 375 alunni su cui dimensionare la scuola, in contrasto con il numero di 450 alunni, previsto dal bando </w:t>
      </w:r>
      <w:r w:rsidRPr="00B43E8F">
        <w:rPr>
          <w:rFonts w:ascii="Corbel" w:hAnsi="Corbel"/>
        </w:rPr>
        <w:lastRenderedPageBreak/>
        <w:t>stesso e riferito in altri documenti (vedi riga 75 e riga 81 del file XLS “Scheda sintetica progetto”.</w:t>
      </w:r>
    </w:p>
    <w:p w:rsidR="00B43E8F" w:rsidRPr="00B43E8F" w:rsidRDefault="00B43E8F" w:rsidP="00B43E8F">
      <w:pPr>
        <w:pStyle w:val="Default"/>
        <w:ind w:left="720"/>
        <w:jc w:val="both"/>
        <w:rPr>
          <w:rFonts w:ascii="Corbel" w:hAnsi="Corbel"/>
        </w:rPr>
      </w:pPr>
      <w:r w:rsidRPr="00B43E8F">
        <w:rPr>
          <w:rFonts w:ascii="Corbel" w:hAnsi="Corbel"/>
        </w:rPr>
        <w:t>Si chiede pertanto di:</w:t>
      </w:r>
    </w:p>
    <w:p w:rsidR="00B43E8F" w:rsidRPr="00B43E8F" w:rsidRDefault="00B43E8F" w:rsidP="00B43E8F">
      <w:pPr>
        <w:pStyle w:val="Default"/>
        <w:ind w:left="720"/>
        <w:jc w:val="both"/>
        <w:rPr>
          <w:rFonts w:ascii="Corbel" w:hAnsi="Corbel"/>
        </w:rPr>
      </w:pPr>
      <w:r w:rsidRPr="00B43E8F">
        <w:rPr>
          <w:rFonts w:ascii="Corbel" w:hAnsi="Corbel"/>
        </w:rPr>
        <w:t>- chiarire il numero effettivo di alunni sul quale dimensionare la scuola (375 o 450);</w:t>
      </w:r>
    </w:p>
    <w:p w:rsidR="00B43E8F" w:rsidRPr="00B43E8F" w:rsidRDefault="00B43E8F" w:rsidP="00B43E8F">
      <w:pPr>
        <w:pStyle w:val="Default"/>
        <w:ind w:left="720"/>
        <w:jc w:val="both"/>
        <w:rPr>
          <w:rFonts w:ascii="Corbel" w:hAnsi="Corbel"/>
        </w:rPr>
      </w:pPr>
      <w:r w:rsidRPr="00B43E8F">
        <w:rPr>
          <w:rFonts w:ascii="Corbel" w:hAnsi="Corbel"/>
        </w:rPr>
        <w:t>- chiarire il valore del quadro economico di riferimento e se questo debba comprendere tutte le spese normalmente previste (IVA, spese tecniche, indagini)</w:t>
      </w:r>
    </w:p>
    <w:p w:rsidR="00B43E8F" w:rsidRPr="00B43E8F" w:rsidRDefault="00B43E8F" w:rsidP="00B43E8F">
      <w:pPr>
        <w:pStyle w:val="Default"/>
        <w:ind w:left="720"/>
        <w:jc w:val="both"/>
        <w:rPr>
          <w:rFonts w:ascii="Corbel" w:hAnsi="Corbel"/>
        </w:rPr>
      </w:pPr>
      <w:r w:rsidRPr="00B43E8F">
        <w:rPr>
          <w:rFonts w:ascii="Corbel" w:hAnsi="Corbel"/>
        </w:rPr>
        <w:t xml:space="preserve">- chiarire l'importo dei soli lavori a base d’asta (3.7 </w:t>
      </w:r>
      <w:proofErr w:type="spellStart"/>
      <w:r w:rsidRPr="00B43E8F">
        <w:rPr>
          <w:rFonts w:ascii="Corbel" w:hAnsi="Corbel"/>
        </w:rPr>
        <w:t>mil</w:t>
      </w:r>
      <w:proofErr w:type="spellEnd"/>
      <w:r w:rsidRPr="00B43E8F">
        <w:rPr>
          <w:rFonts w:ascii="Corbel" w:hAnsi="Corbel"/>
        </w:rPr>
        <w:t>?) e se tale importo debba comprendere o meno le sistemazioni infrastrutturali necessarie al funzionamento della scuola secondo il progetto proposto.</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L’apparente incongruenza tra i vari documenti presenti nel sito delle scuole innovative, circa il numero degli alunni, è dovuta ai diversi tempi di predisposizione, come già in precedenza chiarito: nella scheda sintetica di progetto figura l’ipotesi di una eventuale riduzione a 15 aule, qualora non fosse stato garantito il finanziamento necessario per la realizzazione delle 18 aule, ipotesi poi superata a seguito della definizione in senso favorevole di tale aspetto. Sugli aspetti economici, invece, la presunta contraddizione tra i valori presenti nelle “Linee guida per il concorso di idee” e nella “Scheda sintetica progetto”, confrontati con i dati generali nei frontespizio del bando in oggetto, è dovuta al fatto che il finanziamento concesso da INAIL non copre l’ammontare complessivo dell’investimento, essendo escluse le spese tecniche di progettazione, gli arredi, ecc.</w:t>
      </w:r>
    </w:p>
    <w:p w:rsidR="00B43E8F" w:rsidRPr="00B43E8F" w:rsidRDefault="00B43E8F" w:rsidP="00B43E8F">
      <w:pPr>
        <w:pStyle w:val="Default"/>
        <w:ind w:left="720"/>
        <w:jc w:val="both"/>
        <w:rPr>
          <w:rFonts w:ascii="Corbel" w:hAnsi="Corbel"/>
        </w:rPr>
      </w:pPr>
      <w:r w:rsidRPr="00B43E8F">
        <w:rPr>
          <w:rFonts w:ascii="Corbel" w:hAnsi="Corbel"/>
        </w:rPr>
        <w:t>Le linee guida predisposte dall’amministrazione, documento finale emesso dall’Unione Bassa Est Parmense, chiariscono, univocamente ed in modo definitivo tutti questi aspetti. In ogni caso si chiarisce che:</w:t>
      </w:r>
    </w:p>
    <w:p w:rsidR="00B43E8F" w:rsidRPr="00B43E8F" w:rsidRDefault="00B43E8F" w:rsidP="00B43E8F">
      <w:pPr>
        <w:pStyle w:val="Default"/>
        <w:ind w:left="720"/>
        <w:jc w:val="both"/>
        <w:rPr>
          <w:rFonts w:ascii="Corbel" w:hAnsi="Corbel"/>
        </w:rPr>
      </w:pPr>
      <w:proofErr w:type="gramStart"/>
      <w:r w:rsidRPr="00B43E8F">
        <w:rPr>
          <w:rFonts w:ascii="Corbel" w:hAnsi="Corbel"/>
        </w:rPr>
        <w:t>il</w:t>
      </w:r>
      <w:proofErr w:type="gramEnd"/>
      <w:r w:rsidRPr="00B43E8F">
        <w:rPr>
          <w:rFonts w:ascii="Corbel" w:hAnsi="Corbel"/>
        </w:rPr>
        <w:t xml:space="preserve"> numero effettivo di alunni è di 450 in 18 aule;</w:t>
      </w:r>
    </w:p>
    <w:p w:rsidR="00B43E8F" w:rsidRPr="00B43E8F" w:rsidRDefault="00B43E8F" w:rsidP="00B43E8F">
      <w:pPr>
        <w:pStyle w:val="Default"/>
        <w:ind w:left="720"/>
        <w:jc w:val="both"/>
        <w:rPr>
          <w:rFonts w:ascii="Corbel" w:hAnsi="Corbel"/>
        </w:rPr>
      </w:pPr>
      <w:proofErr w:type="gramStart"/>
      <w:r w:rsidRPr="00B43E8F">
        <w:rPr>
          <w:rFonts w:ascii="Corbel" w:hAnsi="Corbel"/>
        </w:rPr>
        <w:t>il</w:t>
      </w:r>
      <w:proofErr w:type="gramEnd"/>
      <w:r w:rsidRPr="00B43E8F">
        <w:rPr>
          <w:rFonts w:ascii="Corbel" w:hAnsi="Corbel"/>
        </w:rPr>
        <w:t xml:space="preserve"> costo complessivo lordo dell’opera (relativa alla realizzazione del plesso scolastico da 18 classi della nuova scuola secondaria di primo grado di Sorbolo) è stato stimato in 4.450.000,00 euro, di cui 3.700.000,00 euro per lavori (comprese le opere esterne), cui aggiungere le somme a disposizione dell’amministrazione (IVA, spese tecniche, allacciamenti, imprevisti, ecc.) al fine di comporre il quadro economico dell’intervento, ai sensi dell’art. 16 del DPR 207/2010. L’importo finanziato da INAIL è pari a 4.150.000,00 euro. Tale importo è al netto delle spese non ammissibili al finanziamento (indagini preliminari, progettazione, arredi, ecc.), in base a quanto disposto dal Decreto Ministeriale 7 agosto 2015, stimate in 300.000,00 euro;</w:t>
      </w:r>
    </w:p>
    <w:p w:rsidR="00B43E8F" w:rsidRPr="00B43E8F" w:rsidRDefault="00B43E8F" w:rsidP="00B43E8F">
      <w:pPr>
        <w:pStyle w:val="Default"/>
        <w:ind w:left="720"/>
        <w:jc w:val="both"/>
        <w:rPr>
          <w:rFonts w:ascii="Corbel" w:hAnsi="Corbel"/>
        </w:rPr>
      </w:pPr>
      <w:r w:rsidRPr="00B43E8F">
        <w:rPr>
          <w:rFonts w:ascii="Corbel" w:hAnsi="Corbel"/>
        </w:rPr>
        <w:lastRenderedPageBreak/>
        <w:t>L’importo di 3,7 mil. di € comprende le sistemazioni infrastrutturali necessarie al funzionamento della scuola secondo il progetto proposto.</w:t>
      </w:r>
    </w:p>
    <w:p w:rsidR="00B43E8F" w:rsidRPr="00B43E8F" w:rsidRDefault="00B43E8F" w:rsidP="00B43E8F">
      <w:pPr>
        <w:pStyle w:val="Default"/>
        <w:ind w:left="720"/>
        <w:jc w:val="both"/>
        <w:rPr>
          <w:rFonts w:ascii="Corbel" w:hAnsi="Corbel"/>
        </w:rPr>
      </w:pPr>
    </w:p>
    <w:p w:rsidR="00B43E8F" w:rsidRP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1) La massima spesa netta indicata comprende anche l’IVA o è esclusa l’IVA?</w:t>
      </w:r>
    </w:p>
    <w:p w:rsidR="00B43E8F" w:rsidRPr="00B43E8F" w:rsidRDefault="00B43E8F" w:rsidP="00B43E8F">
      <w:pPr>
        <w:pStyle w:val="Default"/>
        <w:ind w:left="720"/>
        <w:jc w:val="both"/>
        <w:rPr>
          <w:rFonts w:ascii="Corbel" w:hAnsi="Corbel"/>
        </w:rPr>
      </w:pPr>
      <w:r w:rsidRPr="00B43E8F">
        <w:rPr>
          <w:rFonts w:ascii="Corbel" w:hAnsi="Corbel"/>
        </w:rPr>
        <w:t>2) La massima spesa netta indicata comprende anche oneri sicurezza e progettazione?</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Si veda la risposta al precedente quesito (n. 1233);</w:t>
      </w:r>
    </w:p>
    <w:p w:rsidR="00B43E8F" w:rsidRPr="00B43E8F" w:rsidRDefault="00B43E8F" w:rsidP="00B43E8F">
      <w:pPr>
        <w:pStyle w:val="Default"/>
        <w:ind w:left="720"/>
        <w:jc w:val="both"/>
        <w:rPr>
          <w:rFonts w:ascii="Corbel" w:hAnsi="Corbel"/>
        </w:rPr>
      </w:pPr>
      <w:r w:rsidRPr="00B43E8F">
        <w:rPr>
          <w:rFonts w:ascii="Corbel" w:hAnsi="Corbel"/>
        </w:rPr>
        <w:t>Si veda la risposta al precedente quesito (n. 1233); si chiarisce che nella voce lavori, che identifica l’importo presunto dell’appalto, sono compresi anche gli oneri della sicurezza.</w:t>
      </w:r>
    </w:p>
    <w:p w:rsidR="00B43E8F" w:rsidRPr="00B43E8F" w:rsidRDefault="00B43E8F" w:rsidP="00B43E8F">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La stima dimensionale e la conseguente valutazione economica dell'intero progetto risultano discretamente sottostimate se si intende dare una reale risposta progettuale all'obiettivo posto dal bando. Al fine della realizzazione di un Polo Scolastico secondo il modello “Campus” fortemente integrato nel contesto e dotato di strutture al servizio anche di tutta la cittadinanza, sono previste dotazioni per attività extrascolastiche. Si chiede, trattandosi di una prima fase di concorso di idee se si può considerare la possibilità di stralciare tali attività e dotazioni dal calcolo dimensionale ed economico privilegiando l'idea complessiva di funzionamento dell'intero modello rimandando eventualmente tali realizzazioni a fasi successive di intervento.</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Si rimanda alla scheda sintetica di progetto e alle linee guida dell’amministrazione per la trattazione dell’argomento.</w:t>
      </w:r>
    </w:p>
    <w:p w:rsidR="00FD35E9" w:rsidRDefault="00FD35E9" w:rsidP="00FD35E9">
      <w:pPr>
        <w:pStyle w:val="Default"/>
        <w:ind w:left="720"/>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Nel Bando di concorso per la scuola secondaria di Sorbolo non è prevista la mensa.</w:t>
      </w:r>
    </w:p>
    <w:p w:rsidR="00B43E8F" w:rsidRPr="00B43E8F" w:rsidRDefault="00B43E8F" w:rsidP="00B43E8F">
      <w:pPr>
        <w:pStyle w:val="Default"/>
        <w:ind w:left="720"/>
        <w:jc w:val="both"/>
        <w:rPr>
          <w:rFonts w:ascii="Corbel" w:hAnsi="Corbel"/>
        </w:rPr>
      </w:pPr>
      <w:r w:rsidRPr="00B43E8F">
        <w:rPr>
          <w:rFonts w:ascii="Corbel" w:hAnsi="Corbel"/>
        </w:rPr>
        <w:t>Nel documento " Linee guida" prodotto dal Comune di Sorbolo si ipotizza però la realizzazione della mensa in un secondo momento.</w:t>
      </w:r>
    </w:p>
    <w:p w:rsidR="00B43E8F" w:rsidRPr="00B43E8F" w:rsidRDefault="00B43E8F" w:rsidP="00B43E8F">
      <w:pPr>
        <w:pStyle w:val="Default"/>
        <w:ind w:left="720"/>
        <w:jc w:val="both"/>
        <w:rPr>
          <w:rFonts w:ascii="Corbel" w:hAnsi="Corbel"/>
        </w:rPr>
      </w:pPr>
      <w:r w:rsidRPr="00B43E8F">
        <w:rPr>
          <w:rFonts w:ascii="Corbel" w:hAnsi="Corbel"/>
        </w:rPr>
        <w:t>Il Comune suggerisce il posizionamento della mensa all'interno dell'area destinata alla costruzione della scuola secondaria.</w:t>
      </w:r>
    </w:p>
    <w:p w:rsidR="00B43E8F" w:rsidRPr="00B43E8F" w:rsidRDefault="00B43E8F" w:rsidP="00B43E8F">
      <w:pPr>
        <w:pStyle w:val="Default"/>
        <w:ind w:left="720"/>
        <w:jc w:val="both"/>
        <w:rPr>
          <w:rFonts w:ascii="Corbel" w:hAnsi="Corbel"/>
        </w:rPr>
      </w:pPr>
      <w:r w:rsidRPr="00B43E8F">
        <w:rPr>
          <w:rFonts w:ascii="Corbel" w:hAnsi="Corbel"/>
        </w:rPr>
        <w:lastRenderedPageBreak/>
        <w:t>La mensa inoltre è descritta come collegamento con la futura scuola primaria, per la quale è indicato un lotto adiacente.</w:t>
      </w:r>
    </w:p>
    <w:p w:rsidR="00B43E8F" w:rsidRPr="00B43E8F" w:rsidRDefault="00B43E8F" w:rsidP="00B43E8F">
      <w:pPr>
        <w:pStyle w:val="Default"/>
        <w:ind w:left="720"/>
        <w:jc w:val="both"/>
        <w:rPr>
          <w:rFonts w:ascii="Corbel" w:hAnsi="Corbel"/>
        </w:rPr>
      </w:pPr>
      <w:r w:rsidRPr="00B43E8F">
        <w:rPr>
          <w:rFonts w:ascii="Corbel" w:hAnsi="Corbel"/>
        </w:rPr>
        <w:t>Chiediamo di chiarire se l'edificio mensa debba essere previsto nel lotto oggetto di concorso.</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Pr="00B43E8F" w:rsidRDefault="00B43E8F" w:rsidP="00B43E8F">
      <w:pPr>
        <w:pStyle w:val="Default"/>
        <w:ind w:left="720"/>
        <w:jc w:val="both"/>
        <w:rPr>
          <w:rFonts w:ascii="Corbel" w:hAnsi="Corbel"/>
        </w:rPr>
      </w:pPr>
      <w:r w:rsidRPr="00B43E8F">
        <w:rPr>
          <w:rFonts w:ascii="Corbel" w:hAnsi="Corbel"/>
        </w:rPr>
        <w:t>L’obiettivo indicato nelle “Linee guida” è quello di demandare al concorso di idee la facoltà di studiare l’assetto distributivo dell’intero campus scolastico, che in futuro potrà ospitare anche la scuola primaria e la mensa. Quest’ultima dovrà essere realizzata ovviamente all’interno del campus e potrà essere allocata nel lotto individuato per la realizzazione della nuova scuola, compatibilmente con le esigenze di spazio della medesima scuola secondaria di I grado da realizzare; in alternativa potrà essere localizzata in posizione intermedia tra la scuola secondaria e quella primaria per la quale è stata indicata un’ulteriore area limitrofa alla prima. Sarà il progetto vero e proprio a definire, nel dettaglio, gli spazi di sedime e pertinenza della scuola secondaria di 1° grado, da cedere ad INAIL, comunque all’interno dell’area suddetta. Si evidenzia tuttavia che la progettazione della mensa non è oggetto del presente concorso di idee.</w:t>
      </w:r>
    </w:p>
    <w:p w:rsidR="00B43E8F" w:rsidRPr="00B43E8F" w:rsidRDefault="00B43E8F" w:rsidP="00B43E8F">
      <w:pPr>
        <w:pStyle w:val="Default"/>
        <w:jc w:val="both"/>
        <w:rPr>
          <w:rFonts w:ascii="Corbel" w:hAnsi="Corbel"/>
        </w:rPr>
      </w:pPr>
    </w:p>
    <w:p w:rsidR="00B43E8F" w:rsidRPr="00B43E8F" w:rsidRDefault="00B43E8F" w:rsidP="00B43E8F">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43E8F" w:rsidRPr="00B43E8F" w:rsidRDefault="00B43E8F" w:rsidP="00B43E8F">
      <w:pPr>
        <w:pStyle w:val="Default"/>
        <w:ind w:left="720"/>
        <w:jc w:val="both"/>
        <w:rPr>
          <w:rFonts w:ascii="Corbel" w:hAnsi="Corbel"/>
        </w:rPr>
      </w:pPr>
      <w:r w:rsidRPr="00B43E8F">
        <w:rPr>
          <w:rFonts w:ascii="Corbel" w:hAnsi="Corbel"/>
        </w:rPr>
        <w:t>Il numero delle aule previste per la Scuola Secondaria oggetto di Concorso è pari a 15 oppure 18? L'Allegato 1 cita la possibilità di un taglio della aule, da 18 a 15.</w:t>
      </w:r>
    </w:p>
    <w:p w:rsidR="00B43E8F" w:rsidRPr="00B43E8F" w:rsidRDefault="00B43E8F" w:rsidP="00B43E8F">
      <w:pPr>
        <w:pStyle w:val="Default"/>
        <w:ind w:left="720"/>
        <w:jc w:val="both"/>
        <w:rPr>
          <w:rFonts w:ascii="Corbel" w:hAnsi="Corbel"/>
        </w:rPr>
      </w:pPr>
      <w:r w:rsidRPr="00B43E8F">
        <w:rPr>
          <w:rFonts w:ascii="Corbel" w:hAnsi="Corbel"/>
        </w:rPr>
        <w:t>Non ci è chiaro il numero richiesto definitivo.</w:t>
      </w:r>
    </w:p>
    <w:p w:rsidR="00471F20" w:rsidRPr="00FD35E9" w:rsidRDefault="00471F20" w:rsidP="00471F20">
      <w:pPr>
        <w:pStyle w:val="Default"/>
        <w:ind w:left="720"/>
        <w:jc w:val="both"/>
        <w:rPr>
          <w:rFonts w:ascii="Corbel" w:hAnsi="Corbel"/>
          <w:sz w:val="32"/>
          <w:szCs w:val="32"/>
          <w:u w:val="single"/>
        </w:rPr>
      </w:pPr>
      <w:r w:rsidRPr="00FD35E9">
        <w:rPr>
          <w:rFonts w:ascii="Corbel" w:hAnsi="Corbel"/>
          <w:sz w:val="32"/>
          <w:szCs w:val="32"/>
          <w:u w:val="single"/>
        </w:rPr>
        <w:t>Risposta</w:t>
      </w:r>
    </w:p>
    <w:p w:rsidR="00B43E8F" w:rsidRDefault="00B43E8F" w:rsidP="00B43E8F">
      <w:pPr>
        <w:pStyle w:val="Default"/>
        <w:ind w:left="720"/>
        <w:jc w:val="both"/>
        <w:rPr>
          <w:rFonts w:ascii="Corbel" w:hAnsi="Corbel"/>
        </w:rPr>
      </w:pPr>
      <w:r w:rsidRPr="00B43E8F">
        <w:rPr>
          <w:rFonts w:ascii="Corbel" w:hAnsi="Corbel"/>
        </w:rPr>
        <w:t>Il numero delle aule previste è pari a 18; effettivamente in una scheda allegata alla documentazione figura l’ipotesi di una eventuale riduzione a 15 aule, qualora non fosse stato garantito il finanziamento necessario per la realizzazione delle 18 aule, ipotesi poi superata a seguito della definizione in senso favorevole di tale aspetto.</w:t>
      </w:r>
    </w:p>
    <w:p w:rsidR="00B43E8F" w:rsidRDefault="00B43E8F" w:rsidP="00B43E8F">
      <w:pPr>
        <w:pStyle w:val="Default"/>
        <w:ind w:left="720"/>
        <w:jc w:val="both"/>
        <w:rPr>
          <w:rFonts w:ascii="Corbel" w:hAnsi="Corbel"/>
        </w:rPr>
      </w:pPr>
    </w:p>
    <w:p w:rsidR="00747C66" w:rsidRDefault="00747C66" w:rsidP="00FD35E9">
      <w:pPr>
        <w:pStyle w:val="Default"/>
        <w:jc w:val="both"/>
        <w:rPr>
          <w:rFonts w:ascii="Corbel" w:hAnsi="Corbel"/>
          <w:sz w:val="32"/>
          <w:szCs w:val="32"/>
          <w:u w:val="single"/>
        </w:rPr>
      </w:pPr>
    </w:p>
    <w:p w:rsidR="00747C66" w:rsidRPr="003A19A5" w:rsidRDefault="00747C66" w:rsidP="00747C66">
      <w:pPr>
        <w:pStyle w:val="Default"/>
        <w:ind w:left="720"/>
        <w:jc w:val="both"/>
        <w:rPr>
          <w:rFonts w:ascii="Corbel" w:hAnsi="Corbel"/>
          <w:sz w:val="32"/>
          <w:szCs w:val="32"/>
        </w:rPr>
      </w:pPr>
    </w:p>
    <w:p w:rsidR="00747C66" w:rsidRDefault="00747C66" w:rsidP="00747C66">
      <w:pPr>
        <w:pStyle w:val="Default"/>
        <w:jc w:val="both"/>
        <w:rPr>
          <w:rFonts w:ascii="Corbel" w:hAnsi="Corbel"/>
          <w:color w:val="auto"/>
        </w:rPr>
      </w:pPr>
    </w:p>
    <w:p w:rsidR="00747C66" w:rsidRPr="00F57913" w:rsidRDefault="00747C66" w:rsidP="00747C66">
      <w:pPr>
        <w:pStyle w:val="Default"/>
        <w:ind w:left="7080"/>
        <w:jc w:val="both"/>
        <w:rPr>
          <w:rFonts w:ascii="Corbel" w:hAnsi="Corbel"/>
          <w:smallCaps/>
          <w:color w:val="auto"/>
        </w:rPr>
      </w:pPr>
      <w:r w:rsidRPr="00F57913">
        <w:rPr>
          <w:rFonts w:ascii="Corbel" w:hAnsi="Corbel"/>
          <w:smallCaps/>
          <w:color w:val="auto"/>
        </w:rPr>
        <w:t>Il Direttore Generale</w:t>
      </w:r>
    </w:p>
    <w:p w:rsidR="00747C66" w:rsidRDefault="00747C66" w:rsidP="00747C66">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47C66" w:rsidRDefault="00747C66" w:rsidP="00747C66">
      <w:bookmarkStart w:id="0" w:name="_GoBack"/>
      <w:bookmarkEnd w:id="0"/>
    </w:p>
    <w:sectPr w:rsidR="00747C66"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ED3" w:rsidRDefault="007D3ED3">
      <w:pPr>
        <w:spacing w:after="0" w:line="240" w:lineRule="auto"/>
      </w:pPr>
      <w:r>
        <w:separator/>
      </w:r>
    </w:p>
  </w:endnote>
  <w:endnote w:type="continuationSeparator" w:id="0">
    <w:p w:rsidR="007D3ED3" w:rsidRDefault="007D3E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47C66">
        <w:pPr>
          <w:pStyle w:val="Pidipagina"/>
          <w:jc w:val="right"/>
        </w:pPr>
        <w:r>
          <w:fldChar w:fldCharType="begin"/>
        </w:r>
        <w:r>
          <w:instrText>PAGE   \* MERGEFORMAT</w:instrText>
        </w:r>
        <w:r>
          <w:fldChar w:fldCharType="separate"/>
        </w:r>
        <w:r w:rsidR="00471F20">
          <w:rPr>
            <w:noProof/>
          </w:rPr>
          <w:t>5</w:t>
        </w:r>
        <w:r>
          <w:fldChar w:fldCharType="end"/>
        </w:r>
      </w:p>
    </w:sdtContent>
  </w:sdt>
  <w:p w:rsidR="003A19A5" w:rsidRDefault="007D3ED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ED3" w:rsidRDefault="007D3ED3">
      <w:pPr>
        <w:spacing w:after="0" w:line="240" w:lineRule="auto"/>
      </w:pPr>
      <w:r>
        <w:separator/>
      </w:r>
    </w:p>
  </w:footnote>
  <w:footnote w:type="continuationSeparator" w:id="0">
    <w:p w:rsidR="007D3ED3" w:rsidRDefault="007D3E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5FF9DDD" wp14:editId="6A580E1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A379E15" wp14:editId="52B8744E">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D3ED3"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47C66"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B8CA846" wp14:editId="4E204A9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47C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7D3ED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47C66"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CEA730" wp14:editId="2EF0B1B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47C66"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47C66"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47C66"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7D3ED3">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6E0066C2"/>
    <w:lvl w:ilvl="0" w:tplc="36F02240">
      <w:start w:val="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66"/>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7B"/>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1F20"/>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1DC"/>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47C66"/>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58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3ED3"/>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E612F"/>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CE6"/>
    <w:rsid w:val="00B41EE9"/>
    <w:rsid w:val="00B4225A"/>
    <w:rsid w:val="00B422CE"/>
    <w:rsid w:val="00B43DBF"/>
    <w:rsid w:val="00B43E8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59BF"/>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886"/>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B70"/>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5E9"/>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4DBEE8-3EFA-4517-AEFF-F9370CDAE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47C6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47C66"/>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747C6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47C6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47C66"/>
  </w:style>
  <w:style w:type="paragraph" w:styleId="Pidipagina">
    <w:name w:val="footer"/>
    <w:basedOn w:val="Normale"/>
    <w:link w:val="PidipaginaCarattere"/>
    <w:uiPriority w:val="99"/>
    <w:unhideWhenUsed/>
    <w:rsid w:val="00747C6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47C66"/>
  </w:style>
  <w:style w:type="paragraph" w:styleId="Testofumetto">
    <w:name w:val="Balloon Text"/>
    <w:basedOn w:val="Normale"/>
    <w:link w:val="TestofumettoCarattere"/>
    <w:uiPriority w:val="99"/>
    <w:semiHidden/>
    <w:unhideWhenUsed/>
    <w:rsid w:val="00747C6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47C66"/>
    <w:rPr>
      <w:rFonts w:ascii="Tahoma" w:hAnsi="Tahoma" w:cs="Tahoma"/>
      <w:sz w:val="16"/>
      <w:szCs w:val="16"/>
    </w:rPr>
  </w:style>
  <w:style w:type="paragraph" w:customStyle="1" w:styleId="Contenutotabella">
    <w:name w:val="Contenuto tabella"/>
    <w:basedOn w:val="Normale"/>
    <w:rsid w:val="00747C66"/>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916235">
      <w:bodyDiv w:val="1"/>
      <w:marLeft w:val="0"/>
      <w:marRight w:val="0"/>
      <w:marTop w:val="0"/>
      <w:marBottom w:val="0"/>
      <w:divBdr>
        <w:top w:val="none" w:sz="0" w:space="0" w:color="auto"/>
        <w:left w:val="none" w:sz="0" w:space="0" w:color="auto"/>
        <w:bottom w:val="none" w:sz="0" w:space="0" w:color="auto"/>
        <w:right w:val="none" w:sz="0" w:space="0" w:color="auto"/>
      </w:divBdr>
      <w:divsChild>
        <w:div w:id="195392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1408</Words>
  <Characters>8028</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Marta Rapallini</cp:lastModifiedBy>
  <cp:revision>4</cp:revision>
  <dcterms:created xsi:type="dcterms:W3CDTF">2016-09-23T14:59:00Z</dcterms:created>
  <dcterms:modified xsi:type="dcterms:W3CDTF">2016-09-23T15:04:00Z</dcterms:modified>
</cp:coreProperties>
</file>